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903" w:rsidRPr="004126F2" w:rsidRDefault="00966903" w:rsidP="00412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Руководство по соблюдению обязательных требований </w:t>
      </w:r>
    </w:p>
    <w:p w:rsidR="00966903" w:rsidRPr="004126F2" w:rsidRDefault="00966903" w:rsidP="00412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66903" w:rsidRPr="004126F2" w:rsidRDefault="00966903" w:rsidP="004126F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Введение</w:t>
      </w:r>
    </w:p>
    <w:p w:rsidR="00966903" w:rsidRPr="004126F2" w:rsidRDefault="00966903" w:rsidP="004126F2">
      <w:pPr>
        <w:pStyle w:val="ConsPlusNormal"/>
        <w:ind w:firstLine="709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4126F2">
        <w:rPr>
          <w:color w:val="000000" w:themeColor="text1"/>
          <w:sz w:val="28"/>
          <w:szCs w:val="28"/>
        </w:rPr>
        <w:t xml:space="preserve">Предметом муниципального контроля </w:t>
      </w:r>
      <w:r w:rsidRPr="004126F2">
        <w:rPr>
          <w:rFonts w:eastAsia="Times New Roman"/>
          <w:color w:val="000000" w:themeColor="text1"/>
          <w:sz w:val="28"/>
          <w:szCs w:val="28"/>
          <w:lang w:eastAsia="ru-RU"/>
        </w:rPr>
        <w:t xml:space="preserve">является </w:t>
      </w:r>
      <w:r w:rsidRPr="004126F2">
        <w:rPr>
          <w:color w:val="000000" w:themeColor="text1"/>
          <w:sz w:val="28"/>
          <w:szCs w:val="28"/>
        </w:rPr>
        <w:t xml:space="preserve">обеспечение соблюдения юридическими лицами, индивидуальными предпринимателями - организаторами гастролей и иных зрелищных мероприятий требований, установленных муниципальными правовыми актами, а также требований, установленных федеральными законами, законами субъектов Российской Федерации, в случаях, если соответствующие виды контроля относятся к вопросам местного </w:t>
      </w:r>
      <w:proofErr w:type="gramStart"/>
      <w:r w:rsidRPr="004126F2">
        <w:rPr>
          <w:color w:val="000000" w:themeColor="text1"/>
          <w:sz w:val="28"/>
          <w:szCs w:val="28"/>
        </w:rPr>
        <w:t>значения</w:t>
      </w:r>
      <w:proofErr w:type="gramEnd"/>
      <w:r w:rsidRPr="004126F2">
        <w:rPr>
          <w:color w:val="000000" w:themeColor="text1"/>
          <w:sz w:val="28"/>
          <w:szCs w:val="28"/>
        </w:rPr>
        <w:t xml:space="preserve"> </w:t>
      </w:r>
      <w:r w:rsidRPr="004126F2">
        <w:rPr>
          <w:rFonts w:eastAsia="Times New Roman"/>
          <w:color w:val="000000" w:themeColor="text1"/>
          <w:sz w:val="28"/>
          <w:szCs w:val="28"/>
          <w:lang w:eastAsia="ru-RU"/>
        </w:rPr>
        <w:t xml:space="preserve">за нарушение которых законодательством предусмотрена административная и иная ответственность (далее - обязательные требования). </w:t>
      </w:r>
    </w:p>
    <w:p w:rsidR="007742EA" w:rsidRPr="004126F2" w:rsidRDefault="00F0519E" w:rsidP="004126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6903" w:rsidRPr="004126F2" w:rsidRDefault="00966903" w:rsidP="004126F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понятия, используемые в данном Руководстве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гастрольно-концертная деятельность (далее - гастроли) - деятельность приезжающих на гастроли коллективов, использующих для выступлений открытые площадки, в целях удовлетворения </w:t>
      </w:r>
      <w:proofErr w:type="spellStart"/>
      <w:r w:rsidRPr="004126F2">
        <w:rPr>
          <w:color w:val="000000" w:themeColor="text1"/>
          <w:sz w:val="28"/>
          <w:szCs w:val="28"/>
        </w:rPr>
        <w:t>досуговых</w:t>
      </w:r>
      <w:proofErr w:type="spellEnd"/>
      <w:r w:rsidRPr="004126F2">
        <w:rPr>
          <w:color w:val="000000" w:themeColor="text1"/>
          <w:sz w:val="28"/>
          <w:szCs w:val="28"/>
        </w:rPr>
        <w:t xml:space="preserve"> потребностей горожан, туристов и гостей Великого Новгорода;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4126F2">
        <w:rPr>
          <w:color w:val="000000" w:themeColor="text1"/>
          <w:sz w:val="28"/>
          <w:szCs w:val="28"/>
        </w:rPr>
        <w:t xml:space="preserve">массовое культурно-зрелищное мероприятие - развлекательное мероприятие, подготовленное в целях организации отдыха и обеспечения пользования благами культуры в открытых общественных местах, в котором граждане участвуют за плату или бесплатно (фестиваль, карнавал, народное гулянье, концерт, театрализованное представление, цирковое представление, выставка, дискотека, </w:t>
      </w:r>
      <w:proofErr w:type="spellStart"/>
      <w:r w:rsidRPr="004126F2">
        <w:rPr>
          <w:color w:val="000000" w:themeColor="text1"/>
          <w:sz w:val="28"/>
          <w:szCs w:val="28"/>
        </w:rPr>
        <w:t>видеопоказ</w:t>
      </w:r>
      <w:proofErr w:type="spellEnd"/>
      <w:r w:rsidRPr="004126F2">
        <w:rPr>
          <w:color w:val="000000" w:themeColor="text1"/>
          <w:sz w:val="28"/>
          <w:szCs w:val="28"/>
        </w:rPr>
        <w:t xml:space="preserve"> на ретрансляционных устройствах, шоу-программа, музыкальная и развлекательная программа и иной вид художественно-исполнительского творчества);</w:t>
      </w:r>
      <w:proofErr w:type="gramEnd"/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спортивное мероприятие - соревнование по различным видам спорта, спортивный праздник, ралли, кросс, легкоатлетический марафон и т.д., проводимые вне спортивных объектов;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рекламное и иное подобное мероприятие - мероприятие, проводимое с целью рекламы товаров и услуг, сопровождающееся конкурсами, показами, выступлениями творческих коллективов и отдельных исполнителей;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место проведения - открытая площадка или комплекс таких площадок, включая прилегающую территорию, временно предназначенные или подготовленные для проведения мероприятий, а также специально отведенные на период их проведения территории Великого Новгорода. Допускается использование в качестве места проведения нежилых помещений (при условии соответствия таковых действующим правилам техники безопасности, строительным, санитарным и техническим правилам и нормам, правилам пожарной безопасности и требованиям настоящего Положения). Соответствие таковых помещений установленным нормам и правилам должно иметь документальное подтверждение и необходимые, установленные в законном порядке заключения;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дефект покрытия территории (далее - дефект) - изъян, порча, повреждение покрытия территории, допущенное организаторами гастролей и </w:t>
      </w:r>
      <w:r w:rsidRPr="004126F2">
        <w:rPr>
          <w:color w:val="000000" w:themeColor="text1"/>
          <w:sz w:val="28"/>
          <w:szCs w:val="28"/>
        </w:rPr>
        <w:lastRenderedPageBreak/>
        <w:t>иных зрелищных мероприятий (дефектом признаются только те повреждения, которые возникли в результате деятельности указанных лиц);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временные конструкции - некапитальные (мобильные) объекты, эксплуатация которых осуществляется в режиме временного использования, права на которые не подлежат государственной регистрации в органах, осуществляющих государственную регистрацию прав на недвижимое имущество и сделок с ним;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организаторы гастролей и иных зрелищных мероприятий - индивидуальные предприниматели, физические и юридические лица всех форм собственности, взявшие на себя обязательство по организации и проведению гастролей и иных зрелищных мероприятий.</w:t>
      </w:r>
    </w:p>
    <w:p w:rsidR="00966903" w:rsidRPr="004126F2" w:rsidRDefault="00966903" w:rsidP="004126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6903" w:rsidRPr="004126F2" w:rsidRDefault="00966903" w:rsidP="004126F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Ответственность за нарушение обязательных требований.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4126F2">
        <w:rPr>
          <w:color w:val="000000" w:themeColor="text1"/>
          <w:sz w:val="28"/>
          <w:szCs w:val="28"/>
        </w:rPr>
        <w:t xml:space="preserve">Муниципальный контроль за исполнением Положения о порядке организации гастрольно-концертной деятельности и иных зрелищных мероприятий на территории Великого Новгорода, утвержденного постановлением Администрации Великого Новгорода от 04.11.2011 № 2712 осуществляется в соответствии с Федеральным </w:t>
      </w:r>
      <w:hyperlink r:id="rId5" w:history="1">
        <w:r w:rsidRPr="004126F2">
          <w:rPr>
            <w:color w:val="000000" w:themeColor="text1"/>
            <w:sz w:val="28"/>
            <w:szCs w:val="28"/>
          </w:rPr>
          <w:t>законом</w:t>
        </w:r>
      </w:hyperlink>
      <w:r w:rsidRPr="004126F2">
        <w:rPr>
          <w:color w:val="000000" w:themeColor="text1"/>
          <w:sz w:val="28"/>
          <w:szCs w:val="28"/>
        </w:rPr>
        <w:t xml:space="preserve"> от 26 декабря 2008 г. N 294-ФЗ "О защите прав юридических лиц и индивидуальных предпринимателей при проведении государственного контроля (надзора) и муниципального надзора" и иными нормативно-правовыми актами.</w:t>
      </w:r>
      <w:proofErr w:type="gramEnd"/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За нарушение настоящего Положения виновные лица могут быть привлечены к административной ответственности в соответствии с областным </w:t>
      </w:r>
      <w:hyperlink r:id="rId6" w:history="1">
        <w:r w:rsidRPr="004126F2">
          <w:rPr>
            <w:color w:val="000000" w:themeColor="text1"/>
            <w:sz w:val="28"/>
            <w:szCs w:val="28"/>
          </w:rPr>
          <w:t>законом</w:t>
        </w:r>
      </w:hyperlink>
      <w:r w:rsidRPr="004126F2">
        <w:rPr>
          <w:color w:val="000000" w:themeColor="text1"/>
          <w:sz w:val="28"/>
          <w:szCs w:val="28"/>
        </w:rPr>
        <w:t xml:space="preserve"> от 1 июля 2010 г. N 791-ОЗ "Об административных правонарушениях" и иными действующими нормативно-правовыми актами Российской Федерации.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Наложение мер административной ответственности не освобождает виновных лиц от обязанностей по устранению допущенных нарушений и возмещению причиненного ущерба.</w:t>
      </w:r>
    </w:p>
    <w:p w:rsidR="00966903" w:rsidRPr="004126F2" w:rsidRDefault="00966903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966903" w:rsidRPr="004126F2" w:rsidRDefault="00966903" w:rsidP="004126F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Рекомендации по соблюдению обязательных требований.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Организаторы гастролей и иных зрелищных мероприятий для осуществления своей деятельности на территории Великого Новгорода подают в установленном Администрацией Великого Новгорода порядке </w:t>
      </w:r>
      <w:hyperlink w:anchor="P156" w:history="1">
        <w:r w:rsidRPr="004126F2">
          <w:rPr>
            <w:color w:val="000000" w:themeColor="text1"/>
            <w:sz w:val="28"/>
            <w:szCs w:val="28"/>
          </w:rPr>
          <w:t>заявление</w:t>
        </w:r>
      </w:hyperlink>
      <w:r w:rsidRPr="004126F2">
        <w:rPr>
          <w:color w:val="000000" w:themeColor="text1"/>
          <w:sz w:val="28"/>
          <w:szCs w:val="28"/>
        </w:rPr>
        <w:t xml:space="preserve"> на имя Мэра Великого Новгорода на право организации и проведения мероприятий.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0" w:name="P60"/>
      <w:bookmarkEnd w:id="0"/>
      <w:r w:rsidRPr="004126F2">
        <w:rPr>
          <w:color w:val="000000" w:themeColor="text1"/>
          <w:sz w:val="28"/>
          <w:szCs w:val="28"/>
        </w:rPr>
        <w:t>К заявлению прилагаются следующие документы: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копии учредительных документов;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программа мероприятий на территории Великого Новгорода;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копии документов, подтверждающих соответствие используемых при проведении гастролей и иных зрелищных мероприятий технических сооружений, устройств и оборудования действующим техническим нормам и правилам;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технический паспорт завода-изготовителя на эксплуатируемое оборудование - аттракционы (на русском языке), оформленный в </w:t>
      </w:r>
      <w:r w:rsidRPr="004126F2">
        <w:rPr>
          <w:color w:val="000000" w:themeColor="text1"/>
          <w:sz w:val="28"/>
          <w:szCs w:val="28"/>
        </w:rPr>
        <w:lastRenderedPageBreak/>
        <w:t>соответствии с требованиями нормативных актов, техническая документация на оборудование временных конструкций, нестационарных аттракционов, передвижных цирков и зоопарков, сертификаты соответствия гигиеническим, противопожарным и техническим требованиям (акты обследования технического состояния аттракционов);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копии документа, подтверждающего полномочия лица, уполномоченного организатором гастролей и иных зрелищных мероприятий на выполнение распорядительных функций по организации и проведению гастролей и иных зрелищных мероприятий на территории Великого Новгорода;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схемы размещения оборудования и мест парковки автомобильного транспорта;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предполагаемое количество участников мероприятий;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договор (полис) страхования гражданской ответственности за вред, причиненный при проведении мероприятий;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копия документа о назначении организатором лица, ответственного за безопасность людей во время организации и проведения мероприятий.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На основании заявления соответствующее структурное подразделение Администрации Великого Новгорода подготавливает проект постановления Администрации Великого Новгорода о разрешении на право организации и проведения гастролей и иных зрелищных мероприятий, </w:t>
      </w:r>
      <w:proofErr w:type="gramStart"/>
      <w:r w:rsidRPr="004126F2">
        <w:rPr>
          <w:color w:val="000000" w:themeColor="text1"/>
          <w:sz w:val="28"/>
          <w:szCs w:val="28"/>
        </w:rPr>
        <w:t>в</w:t>
      </w:r>
      <w:proofErr w:type="gramEnd"/>
      <w:r w:rsidRPr="004126F2">
        <w:rPr>
          <w:color w:val="000000" w:themeColor="text1"/>
          <w:sz w:val="28"/>
          <w:szCs w:val="28"/>
        </w:rPr>
        <w:t xml:space="preserve"> котором указываются: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сумма разового платежа за пользование земельным участком (для организаций, реализующих входные и пригласительные билеты за плату, организующих рекламу своих товаров и услуг);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(в ред. </w:t>
      </w:r>
      <w:hyperlink r:id="rId7" w:history="1">
        <w:r w:rsidRPr="004126F2">
          <w:rPr>
            <w:color w:val="000000" w:themeColor="text1"/>
            <w:sz w:val="28"/>
            <w:szCs w:val="28"/>
          </w:rPr>
          <w:t>Постановления</w:t>
        </w:r>
      </w:hyperlink>
      <w:r w:rsidRPr="004126F2">
        <w:rPr>
          <w:color w:val="000000" w:themeColor="text1"/>
          <w:sz w:val="28"/>
          <w:szCs w:val="28"/>
        </w:rPr>
        <w:t xml:space="preserve"> Администрации Великого Новгорода от 03.02.2020 N 332)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срок действия;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место проведения гастролей и иных зрелищных мероприятий;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перечень требований к организаторам гастролей, указанный в </w:t>
      </w:r>
      <w:hyperlink w:anchor="P97" w:history="1">
        <w:r w:rsidRPr="004126F2">
          <w:rPr>
            <w:color w:val="000000" w:themeColor="text1"/>
            <w:sz w:val="28"/>
            <w:szCs w:val="28"/>
          </w:rPr>
          <w:t>разделе 3</w:t>
        </w:r>
      </w:hyperlink>
      <w:r w:rsidRPr="004126F2">
        <w:rPr>
          <w:color w:val="000000" w:themeColor="text1"/>
          <w:sz w:val="28"/>
          <w:szCs w:val="28"/>
        </w:rPr>
        <w:t xml:space="preserve"> настоящего Положения, и ответственность за их неисполнение.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Возведение и эксплуатация временных конструкций производится на основании постановления Администрации Великого Новгорода, подготовленного на основании заявки организаторов гастролей и иных зрелищных мероприятий на право организации и проведения мероприятий.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В связи с краткосрочностью использования земельных участков, предоставляемых организаторам для размещения временных конструкций с целью проведения мероприятий, процедура проектирования, заключения договоров аренды не осуществляется.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Платой за пользование земельным участком является разовый платеж, уплачиваемый за 7 дней до начала проведения мероприятий гастрольно-концертной деятельности и иных зрелищных мероприятий, </w:t>
      </w:r>
      <w:proofErr w:type="gramStart"/>
      <w:r w:rsidRPr="004126F2">
        <w:rPr>
          <w:color w:val="000000" w:themeColor="text1"/>
          <w:sz w:val="28"/>
          <w:szCs w:val="28"/>
        </w:rPr>
        <w:t>размер</w:t>
      </w:r>
      <w:proofErr w:type="gramEnd"/>
      <w:r w:rsidRPr="004126F2">
        <w:rPr>
          <w:color w:val="000000" w:themeColor="text1"/>
          <w:sz w:val="28"/>
          <w:szCs w:val="28"/>
        </w:rPr>
        <w:t xml:space="preserve"> которого определяется по следующей формуле: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4126F2">
        <w:rPr>
          <w:color w:val="000000" w:themeColor="text1"/>
          <w:sz w:val="28"/>
          <w:szCs w:val="28"/>
        </w:rPr>
        <w:t>Рп</w:t>
      </w:r>
      <w:proofErr w:type="spellEnd"/>
      <w:r w:rsidRPr="004126F2">
        <w:rPr>
          <w:color w:val="000000" w:themeColor="text1"/>
          <w:sz w:val="28"/>
          <w:szCs w:val="28"/>
        </w:rPr>
        <w:t xml:space="preserve"> = УПКС </w:t>
      </w:r>
      <w:proofErr w:type="spellStart"/>
      <w:r w:rsidRPr="004126F2">
        <w:rPr>
          <w:color w:val="000000" w:themeColor="text1"/>
          <w:sz w:val="28"/>
          <w:szCs w:val="28"/>
        </w:rPr>
        <w:t>x</w:t>
      </w:r>
      <w:proofErr w:type="spellEnd"/>
      <w:r w:rsidRPr="004126F2">
        <w:rPr>
          <w:color w:val="000000" w:themeColor="text1"/>
          <w:sz w:val="28"/>
          <w:szCs w:val="28"/>
        </w:rPr>
        <w:t xml:space="preserve"> S / 100 </w:t>
      </w:r>
      <w:proofErr w:type="spellStart"/>
      <w:r w:rsidRPr="004126F2">
        <w:rPr>
          <w:color w:val="000000" w:themeColor="text1"/>
          <w:sz w:val="28"/>
          <w:szCs w:val="28"/>
        </w:rPr>
        <w:t>x</w:t>
      </w:r>
      <w:proofErr w:type="spellEnd"/>
      <w:r w:rsidRPr="004126F2">
        <w:rPr>
          <w:color w:val="000000" w:themeColor="text1"/>
          <w:sz w:val="28"/>
          <w:szCs w:val="28"/>
        </w:rPr>
        <w:t xml:space="preserve"> 5, где: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4126F2">
        <w:rPr>
          <w:color w:val="000000" w:themeColor="text1"/>
          <w:sz w:val="28"/>
          <w:szCs w:val="28"/>
        </w:rPr>
        <w:t>Рп</w:t>
      </w:r>
      <w:proofErr w:type="spellEnd"/>
      <w:r w:rsidRPr="004126F2">
        <w:rPr>
          <w:color w:val="000000" w:themeColor="text1"/>
          <w:sz w:val="28"/>
          <w:szCs w:val="28"/>
        </w:rPr>
        <w:t xml:space="preserve"> - размер платы за размещение объектов на землях, находящихся в муниципальной собственности, без их предоставления и установления сервитута, публичного сервитута (рубли);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УПКС - средний уровень кадастровой стоимости одного квадратного метра земельных участков соответствующей категории и вида разрешенного использования по муниципальному району, городскому округу Новгородской области, утвержденный в соответствии со </w:t>
      </w:r>
      <w:hyperlink r:id="rId8" w:history="1">
        <w:r w:rsidRPr="004126F2">
          <w:rPr>
            <w:color w:val="000000" w:themeColor="text1"/>
            <w:sz w:val="28"/>
            <w:szCs w:val="28"/>
          </w:rPr>
          <w:t>статьей 66</w:t>
        </w:r>
      </w:hyperlink>
      <w:r w:rsidRPr="004126F2">
        <w:rPr>
          <w:color w:val="000000" w:themeColor="text1"/>
          <w:sz w:val="28"/>
          <w:szCs w:val="28"/>
        </w:rPr>
        <w:t xml:space="preserve"> Земельного кодекса Российской Федерации (рубли);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S - площадь земель (кв. м).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4126F2">
        <w:rPr>
          <w:color w:val="000000" w:themeColor="text1"/>
          <w:sz w:val="28"/>
          <w:szCs w:val="28"/>
        </w:rPr>
        <w:t>В случае предоставления земельного участка в течение неполного календарного года для возведения временных конструкций с целью проведения мероприятий гастрольно-концертной деятельности и иных зрелищных мероприятий (кроме территорий общего пользования Кремлевского парка, городских скверов, площадей, пляжей) размер платежа за пользование земельным участком рассчитывается исходя из количества дней текущего года и определяется как отношение количества календарных дней, в течение которых осуществлялось использование земельного</w:t>
      </w:r>
      <w:proofErr w:type="gramEnd"/>
      <w:r w:rsidRPr="004126F2">
        <w:rPr>
          <w:color w:val="000000" w:themeColor="text1"/>
          <w:sz w:val="28"/>
          <w:szCs w:val="28"/>
        </w:rPr>
        <w:t xml:space="preserve"> участка, к числу календарных дней в году. При сроке </w:t>
      </w:r>
      <w:proofErr w:type="gramStart"/>
      <w:r w:rsidRPr="004126F2">
        <w:rPr>
          <w:color w:val="000000" w:themeColor="text1"/>
          <w:sz w:val="28"/>
          <w:szCs w:val="28"/>
        </w:rPr>
        <w:t>менее одних суток взимается</w:t>
      </w:r>
      <w:proofErr w:type="gramEnd"/>
      <w:r w:rsidRPr="004126F2">
        <w:rPr>
          <w:color w:val="000000" w:themeColor="text1"/>
          <w:sz w:val="28"/>
          <w:szCs w:val="28"/>
        </w:rPr>
        <w:t xml:space="preserve"> суточная плата.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Вопросы организации гастролей и иных зрелищных мероприятий согласуются организаторами с соответствующими органами самостоятельно.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Отказ в проведении гастролей и иных зрелищных мероприятий осуществляется в соответствии с </w:t>
      </w:r>
      <w:hyperlink r:id="rId9" w:history="1">
        <w:r w:rsidRPr="004126F2">
          <w:rPr>
            <w:color w:val="000000" w:themeColor="text1"/>
            <w:sz w:val="28"/>
            <w:szCs w:val="28"/>
          </w:rPr>
          <w:t>решением</w:t>
        </w:r>
      </w:hyperlink>
      <w:r w:rsidRPr="004126F2">
        <w:rPr>
          <w:color w:val="000000" w:themeColor="text1"/>
          <w:sz w:val="28"/>
          <w:szCs w:val="28"/>
        </w:rPr>
        <w:t xml:space="preserve"> Думы Великого Новгорода от 05.06.2002 N 356 "О порядке отказа в совершении юридических действий органами местного самоуправления Великого Новгорода".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Организаторы гастролей и иных зрелищных мероприятий обязаны: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Соблюдать установленные сроки проведения гастролей и иных зрелищных мероприятий;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Обеспечивать надлежащее состояние объектов благоустройства и в случае их повреждения нести материальную ответственность в соответствии с </w:t>
      </w:r>
      <w:hyperlink r:id="rId10" w:history="1">
        <w:r w:rsidRPr="004126F2">
          <w:rPr>
            <w:color w:val="000000" w:themeColor="text1"/>
            <w:sz w:val="28"/>
            <w:szCs w:val="28"/>
          </w:rPr>
          <w:t>Правилами</w:t>
        </w:r>
      </w:hyperlink>
      <w:r w:rsidRPr="004126F2">
        <w:rPr>
          <w:color w:val="000000" w:themeColor="text1"/>
          <w:sz w:val="28"/>
          <w:szCs w:val="28"/>
        </w:rPr>
        <w:t xml:space="preserve"> благоустройства и дизайна городской среды Великого Новгорода, утвержденными решением Новгородской городской Думы от 26.09.2000 N 1050, в том числе: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осуществлять обеспечение защиты зеленых насаждений, в том числе недопущение размещения оборудования на газонах, крепления оборудования к стволам деревьев, а также размещения оборудования способом, который может повлечь нанесение ущерба зеленым насаждениям;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не допускать повреждения мощеной или асфальтированной поверхности, иного покрытия территории, на которой организаторы проводят размещение необходимого оборудования и временных конструкций, в том числе окраску и разметку покрытия трудноудаляемыми материалами, крепление элементов оборудования к покрытию территории, способное повлечь за собой его повреждение;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lastRenderedPageBreak/>
        <w:t xml:space="preserve">сдать место проведения гастролей и иных зрелищных мероприятий в состоянии, в котором оно находилось до их проведения. Оценку состояния места проведения осуществляет комиссия в составе представителей Администрации Великого Новгорода (в обязательном порядке включается представитель контрольно-административного управления), руководителя (уполномоченного лица) организации, на территории которой проводились гастроли или иные зрелищные мероприятия, организатора гастролей и иных зрелищных мероприятий. Состав комиссии утверждается постановлением Администрации Великого Новгорода. По итогам проверки составляется </w:t>
      </w:r>
      <w:hyperlink w:anchor="P239" w:history="1">
        <w:r w:rsidRPr="004126F2">
          <w:rPr>
            <w:color w:val="000000" w:themeColor="text1"/>
            <w:sz w:val="28"/>
            <w:szCs w:val="28"/>
          </w:rPr>
          <w:t>акт</w:t>
        </w:r>
      </w:hyperlink>
      <w:r w:rsidRPr="004126F2">
        <w:rPr>
          <w:color w:val="000000" w:themeColor="text1"/>
          <w:sz w:val="28"/>
          <w:szCs w:val="28"/>
        </w:rPr>
        <w:t xml:space="preserve"> приемки территории, используемой для организации и проведения гастролей и иных зрелищных мероприятий по форме (приложение N 2 к настоящему Положению) либо предписание об устранении дефектов покрытия территории;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своевременно восстановить нарушенное благоустройство территории после проведения гастролей и иных зрелищных мероприятий;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Обеспечивать поддержание чистоты и порядка в соответствии с </w:t>
      </w:r>
      <w:hyperlink r:id="rId11" w:history="1">
        <w:r w:rsidRPr="004126F2">
          <w:rPr>
            <w:color w:val="000000" w:themeColor="text1"/>
            <w:sz w:val="28"/>
            <w:szCs w:val="28"/>
          </w:rPr>
          <w:t>Правилами</w:t>
        </w:r>
      </w:hyperlink>
      <w:r w:rsidRPr="004126F2">
        <w:rPr>
          <w:color w:val="000000" w:themeColor="text1"/>
          <w:sz w:val="28"/>
          <w:szCs w:val="28"/>
        </w:rPr>
        <w:t xml:space="preserve"> содержания объектов благоустройства, организации уборки, обеспечения чистоты и порядка на территории Великого Новгорода;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Обеспечить выполнение следующих требований за счет собственных средств: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установку </w:t>
      </w:r>
      <w:proofErr w:type="spellStart"/>
      <w:r w:rsidRPr="004126F2">
        <w:rPr>
          <w:color w:val="000000" w:themeColor="text1"/>
          <w:sz w:val="28"/>
          <w:szCs w:val="28"/>
        </w:rPr>
        <w:t>биотуалетов</w:t>
      </w:r>
      <w:proofErr w:type="spellEnd"/>
      <w:r w:rsidRPr="004126F2">
        <w:rPr>
          <w:color w:val="000000" w:themeColor="text1"/>
          <w:sz w:val="28"/>
          <w:szCs w:val="28"/>
        </w:rPr>
        <w:t xml:space="preserve"> и урн;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ежедневную уборку места проведения гастролей и иных зрелищных мероприятий после их окончания;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охрану правопорядка (принимать дополнительные меры в целях обеспечения безопасности, общественного порядка и урегулирования конфликтов интересов исходя из сведений о предполагаемом количестве участников мероприятия и конкретных условий в день проведения мероприятия);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организацию общественного питания;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организацию медицинского обслуживания.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Выполнять требования по размещению рекламы, установленные Федеральным </w:t>
      </w:r>
      <w:hyperlink r:id="rId12" w:history="1">
        <w:r w:rsidRPr="004126F2">
          <w:rPr>
            <w:color w:val="000000" w:themeColor="text1"/>
            <w:sz w:val="28"/>
            <w:szCs w:val="28"/>
          </w:rPr>
          <w:t>законом</w:t>
        </w:r>
      </w:hyperlink>
      <w:r w:rsidRPr="004126F2">
        <w:rPr>
          <w:color w:val="000000" w:themeColor="text1"/>
          <w:sz w:val="28"/>
          <w:szCs w:val="28"/>
        </w:rPr>
        <w:t xml:space="preserve"> от 13 марта 2006 г. N 38-ФЗ "О рекламе".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Обеспечить работу систем оповещения, надежность конструкций, готовность трибун, пути эвакуации, соблюдение обслуживающим персоналом служебных инструкций.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Выполнять требования соответствия оборудования техническим нормам и правилам.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Выполнять демонтаж установленного оборудования после окончания гастролей за счет собственных средств;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Соблюдать правила и нормы техники безопасности, охраны труда, пожарной безопасности, санитарных норм и правил.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Проводить организацию фейерверков с использованием пиротехнических изделий только при наличии договора с юридическим лицом, имеющим соответствующую лицензию на их организацию и проведение (использование пиротехнических изделий допускается только </w:t>
      </w:r>
      <w:r w:rsidRPr="004126F2">
        <w:rPr>
          <w:color w:val="000000" w:themeColor="text1"/>
          <w:sz w:val="28"/>
          <w:szCs w:val="28"/>
        </w:rPr>
        <w:lastRenderedPageBreak/>
        <w:t>при налич</w:t>
      </w:r>
      <w:proofErr w:type="gramStart"/>
      <w:r w:rsidRPr="004126F2">
        <w:rPr>
          <w:color w:val="000000" w:themeColor="text1"/>
          <w:sz w:val="28"/>
          <w:szCs w:val="28"/>
        </w:rPr>
        <w:t>ии у о</w:t>
      </w:r>
      <w:proofErr w:type="gramEnd"/>
      <w:r w:rsidRPr="004126F2">
        <w:rPr>
          <w:color w:val="000000" w:themeColor="text1"/>
          <w:sz w:val="28"/>
          <w:szCs w:val="28"/>
        </w:rPr>
        <w:t>рганизации-исполнителя согласованных с органами государственного пожарного надзора и органами внутренних дел мер безопасности).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Своевременно доводить до владельцев (пользователей) зданий и сооружений информацию о возникших чрезвычайных ситуациях, последствия которых могут повлиять на безопасность жизни и здоровье участников и зрителей мероприятия.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Выполнять предписания, установленные в законном порядке в период организации и проведения на территории Великого Новгорода гастролей и иных зрелищных мероприятий.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Организаторы гастролей и иных зрелищных мероприятий несут полную ответственность при организации и проведении гастролей и иных зрелищных мероприятий за соблюдение правил и норм пожарной и </w:t>
      </w:r>
      <w:proofErr w:type="spellStart"/>
      <w:r w:rsidRPr="004126F2">
        <w:rPr>
          <w:color w:val="000000" w:themeColor="text1"/>
          <w:sz w:val="28"/>
          <w:szCs w:val="28"/>
        </w:rPr>
        <w:t>электробезопасности</w:t>
      </w:r>
      <w:proofErr w:type="spellEnd"/>
      <w:r w:rsidRPr="004126F2">
        <w:rPr>
          <w:color w:val="000000" w:themeColor="text1"/>
          <w:sz w:val="28"/>
          <w:szCs w:val="28"/>
        </w:rPr>
        <w:t>, условий охраны труда и техники безопасности сотрудников и посетителей мероприятий.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В соответствии с </w:t>
      </w:r>
      <w:hyperlink r:id="rId13" w:history="1">
        <w:r w:rsidRPr="004126F2">
          <w:rPr>
            <w:color w:val="000000" w:themeColor="text1"/>
            <w:sz w:val="28"/>
            <w:szCs w:val="28"/>
          </w:rPr>
          <w:t>Законом</w:t>
        </w:r>
      </w:hyperlink>
      <w:r w:rsidRPr="004126F2">
        <w:rPr>
          <w:color w:val="000000" w:themeColor="text1"/>
          <w:sz w:val="28"/>
          <w:szCs w:val="28"/>
        </w:rPr>
        <w:t xml:space="preserve"> Российской Федерации от 7 февраля 1992 г. N 2300-1 "О защите прав потребителей" организаторы гастролей и иных зрелищных мероприятий: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Несут ответственность за своевременное начало мероприятия и строгое соответствие его программе, заявленной в рекламе, а также за возврат денег зрителям за билеты в случае отмены мероприятия;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Обязаны выполнять требования о предоставлении необходимой потребителям информации. Указанная информация должна быть размещена в удобном для обозрения месте и содержать следующие сведения: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об </w:t>
      </w:r>
      <w:proofErr w:type="spellStart"/>
      <w:r w:rsidRPr="004126F2">
        <w:rPr>
          <w:color w:val="000000" w:themeColor="text1"/>
          <w:sz w:val="28"/>
          <w:szCs w:val="28"/>
        </w:rPr>
        <w:t>услугодателе</w:t>
      </w:r>
      <w:proofErr w:type="spellEnd"/>
      <w:r w:rsidRPr="004126F2">
        <w:rPr>
          <w:color w:val="000000" w:themeColor="text1"/>
          <w:sz w:val="28"/>
          <w:szCs w:val="28"/>
        </w:rPr>
        <w:t xml:space="preserve"> (наименование, юридический адрес, телефон);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 режиме работы объекта;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 перечне услуг и стоимости пользования ими за единицу времени;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 технике безопасности и правилах поведения;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 месте нахождения книги отзывов и предложений;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>о государственной регистрации и наименовании зарегистрировавшего органа;</w:t>
      </w:r>
    </w:p>
    <w:p w:rsidR="004126F2" w:rsidRPr="004126F2" w:rsidRDefault="004126F2" w:rsidP="004126F2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4126F2">
        <w:rPr>
          <w:color w:val="000000" w:themeColor="text1"/>
          <w:sz w:val="28"/>
          <w:szCs w:val="28"/>
        </w:rPr>
        <w:t xml:space="preserve">о номерах телефонов органа по защите прав потребителей, </w:t>
      </w:r>
      <w:proofErr w:type="spellStart"/>
      <w:r w:rsidRPr="004126F2">
        <w:rPr>
          <w:color w:val="000000" w:themeColor="text1"/>
          <w:sz w:val="28"/>
          <w:szCs w:val="28"/>
        </w:rPr>
        <w:t>услугодателя</w:t>
      </w:r>
      <w:proofErr w:type="spellEnd"/>
      <w:r w:rsidRPr="004126F2">
        <w:rPr>
          <w:color w:val="000000" w:themeColor="text1"/>
          <w:sz w:val="28"/>
          <w:szCs w:val="28"/>
        </w:rPr>
        <w:t>, органа, выдавшего разрешение на использование территорий для гастролей и иных зрелищных мероприятий.</w:t>
      </w:r>
    </w:p>
    <w:p w:rsidR="00966903" w:rsidRPr="004126F2" w:rsidRDefault="004126F2" w:rsidP="004126F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26F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</w:t>
      </w:r>
    </w:p>
    <w:sectPr w:rsidR="00966903" w:rsidRPr="004126F2" w:rsidSect="00D96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93FCF"/>
    <w:multiLevelType w:val="hybridMultilevel"/>
    <w:tmpl w:val="7B084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6903"/>
    <w:rsid w:val="004126F2"/>
    <w:rsid w:val="00966903"/>
    <w:rsid w:val="00B46BFB"/>
    <w:rsid w:val="00D964FD"/>
    <w:rsid w:val="00F0519E"/>
    <w:rsid w:val="00F44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903"/>
    <w:pPr>
      <w:ind w:left="720"/>
      <w:contextualSpacing/>
    </w:pPr>
  </w:style>
  <w:style w:type="paragraph" w:customStyle="1" w:styleId="ConsPlusNormal">
    <w:name w:val="ConsPlusNormal"/>
    <w:rsid w:val="009669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20AAC40CFF106285F3D7030DB59B63E3FCD91ECBA2A224EF8B1B6F0E4EB50FC89A144D5C6CDC5306595F34588DC5C2EBFD36A34A608901r9nBI" TargetMode="External"/><Relationship Id="rId13" Type="http://schemas.openxmlformats.org/officeDocument/2006/relationships/hyperlink" Target="consultantplus://offline/ref=6BFD3FB564CE0E08968CB1A34A98459D521ED58F71465C45DF698CC6AE390B91E94D7085646EFEE06EE3200B287A9C2176F6E8E9592BF57Es4nB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20AAC40CFF106285F3C90E1BD9C46BE4F38F13C2A3AD71B4D440325947BF588FD54D0F1861D8550F520B62178C9986BDEE36A64A628F1D99EA96rEn8I" TargetMode="External"/><Relationship Id="rId12" Type="http://schemas.openxmlformats.org/officeDocument/2006/relationships/hyperlink" Target="consultantplus://offline/ref=6BFD3FB564CE0E08968CB1A34A98459D5219DC8C77485C45DF698CC6AE390B91E94D7085646EFFE069E3200B287A9C2176F6E8E9592BF57Es4nB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FD3FB564CE0E08968CAFAE5CF41A9555108A80714851138336D79BF93001C6AE0229C72063FFE26AE87553677BC06520E5E8EC5929F3624999EAsFn2I" TargetMode="External"/><Relationship Id="rId11" Type="http://schemas.openxmlformats.org/officeDocument/2006/relationships/hyperlink" Target="consultantplus://offline/ref=6BFD3FB564CE0E08968CAFAE5CF41A9555108A807D4952148736D79BF93001C6AE0229C72063FFE26AE8765E677BC06520E5E8EC5929F3624999EAsFn2I" TargetMode="External"/><Relationship Id="rId5" Type="http://schemas.openxmlformats.org/officeDocument/2006/relationships/hyperlink" Target="consultantplus://offline/ref=6BFD3FB564CE0E08968CB1A34A98459D5218DD887C4F5C45DF698CC6AE390B91E94D7085646EFFE268E3200B287A9C2176F6E8E9592BF57Es4nBI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BFD3FB564CE0E08968CAFAE5CF41A9555108A8070485F148636D79BF93001C6AE0229C72063FFE26AEA705B677BC06520E5E8EC5929F3624999EAsFn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FD3FB564CE0E08968CAFAE5CF41A9555108A80774855168236D79BF93001C6AE0229D5203BF3E269F6745C722D9123s7n5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2377</Words>
  <Characters>13550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soi</dc:creator>
  <cp:keywords/>
  <dc:description/>
  <cp:lastModifiedBy>soi</cp:lastModifiedBy>
  <cp:revision>1</cp:revision>
  <dcterms:created xsi:type="dcterms:W3CDTF">2020-06-03T08:37:00Z</dcterms:created>
  <dcterms:modified xsi:type="dcterms:W3CDTF">2020-06-03T08:59:00Z</dcterms:modified>
</cp:coreProperties>
</file>