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9"/>
        </w:tabs>
        <w:bidi w:val="0"/>
        <w:ind w:left="0" w:hanging="0"/>
        <w:jc w:val="lef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18октября 2007 года </w:t>
        <w:tab/>
        <w:tab/>
        <w:tab/>
        <w:tab/>
        <w:tab/>
        <w:tab/>
        <w:tab/>
        <w:tab/>
        <w:tab/>
        <w:t xml:space="preserve">   № 1374</w:t>
      </w:r>
    </w:p>
    <w:p>
      <w:pPr>
        <w:pStyle w:val="Normal"/>
        <w:bidi w:val="0"/>
        <w:ind w:left="0" w:hanging="0"/>
        <w:jc w:val="center"/>
        <w:rPr>
          <w:rFonts w:ascii="Times New Roman" w:hAnsi="Times New Roman"/>
          <w:sz w:val="32"/>
          <w:szCs w:val="32"/>
        </w:rPr>
      </w:pPr>
      <w:r>
        <w:rPr/>
      </w:r>
    </w:p>
    <w:p>
      <w:pPr>
        <w:pStyle w:val="Normal"/>
        <w:bidi w:val="0"/>
        <w:ind w:left="0" w:hanging="0"/>
        <w:jc w:val="center"/>
        <w:rPr>
          <w:rFonts w:ascii="Times New Roman" w:hAnsi="Times New Roman"/>
          <w:sz w:val="32"/>
          <w:szCs w:val="32"/>
        </w:rPr>
      </w:pPr>
      <w:r>
        <w:rPr/>
      </w:r>
    </w:p>
    <w:p>
      <w:pPr>
        <w:pStyle w:val="Normal"/>
        <w:bidi w:val="0"/>
        <w:ind w:left="0" w:hanging="0"/>
        <w:jc w:val="center"/>
        <w:rPr>
          <w:rFonts w:ascii="Times New Roman" w:hAnsi="Times New Roman"/>
          <w:sz w:val="32"/>
          <w:szCs w:val="32"/>
        </w:rPr>
      </w:pPr>
      <w:r>
        <w:rPr/>
      </w:r>
    </w:p>
    <w:p>
      <w:pPr>
        <w:pStyle w:val="Normal"/>
        <w:bidi w:val="0"/>
        <w:ind w:left="0" w:hanging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i w:val="false"/>
          <w:strike w:val="false"/>
          <w:dstrike w:val="false"/>
          <w:sz w:val="32"/>
          <w:szCs w:val="32"/>
          <w:u w:val="none"/>
        </w:rPr>
        <w:t>УКАЗ</w:t>
      </w:r>
    </w:p>
    <w:p>
      <w:pPr>
        <w:pStyle w:val="Normal"/>
        <w:bidi w:val="0"/>
        <w:ind w:left="0" w:hanging="0"/>
        <w:jc w:val="center"/>
        <w:rPr>
          <w:rFonts w:ascii="Times New Roman" w:hAnsi="Times New Roman"/>
          <w:b/>
          <w:b/>
          <w:i w:val="false"/>
          <w:i w:val="false"/>
          <w:strike w:val="false"/>
          <w:dstrike w:val="false"/>
          <w:sz w:val="32"/>
          <w:szCs w:val="32"/>
          <w:u w:val="none"/>
        </w:rPr>
      </w:pPr>
      <w:r>
        <w:rPr>
          <w:rFonts w:ascii="Times New Roman" w:hAnsi="Times New Roman"/>
          <w:b/>
          <w:i w:val="false"/>
          <w:strike w:val="false"/>
          <w:dstrike w:val="false"/>
          <w:sz w:val="32"/>
          <w:szCs w:val="32"/>
          <w:u w:val="none"/>
        </w:rPr>
      </w:r>
    </w:p>
    <w:p>
      <w:pPr>
        <w:pStyle w:val="Normal"/>
        <w:bidi w:val="0"/>
        <w:ind w:left="0" w:hanging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i w:val="false"/>
          <w:strike w:val="false"/>
          <w:dstrike w:val="false"/>
          <w:sz w:val="32"/>
          <w:szCs w:val="32"/>
          <w:u w:val="none"/>
        </w:rPr>
        <w:t>ПРЕЗИДЕНТА РОССИЙСКОЙ ФЕДЕРАЦИИ</w:t>
      </w:r>
    </w:p>
    <w:p>
      <w:pPr>
        <w:pStyle w:val="Normal"/>
        <w:bidi w:val="0"/>
        <w:ind w:left="0" w:hanging="0"/>
        <w:jc w:val="center"/>
        <w:rPr>
          <w:rFonts w:ascii="Times New Roman" w:hAnsi="Times New Roman"/>
          <w:b/>
          <w:b/>
          <w:i w:val="false"/>
          <w:i w:val="false"/>
          <w:strike w:val="false"/>
          <w:dstrike w:val="false"/>
          <w:sz w:val="32"/>
          <w:szCs w:val="32"/>
          <w:u w:val="none"/>
        </w:rPr>
      </w:pPr>
      <w:r>
        <w:rPr>
          <w:rFonts w:ascii="Times New Roman" w:hAnsi="Times New Roman"/>
          <w:b/>
          <w:i w:val="false"/>
          <w:strike w:val="false"/>
          <w:dstrike w:val="false"/>
          <w:sz w:val="32"/>
          <w:szCs w:val="32"/>
          <w:u w:val="none"/>
        </w:rPr>
      </w:r>
    </w:p>
    <w:p>
      <w:pPr>
        <w:pStyle w:val="Normal"/>
        <w:bidi w:val="0"/>
        <w:ind w:left="0" w:hanging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i w:val="false"/>
          <w:strike w:val="false"/>
          <w:dstrike w:val="false"/>
          <w:sz w:val="32"/>
          <w:szCs w:val="32"/>
          <w:u w:val="none"/>
        </w:rPr>
        <w:t>О ДОПОЛНИТЕЛЬНЫХ МЕРАХ ПО ПРОТИВОДЕЙСТВИЮ</w:t>
      </w:r>
    </w:p>
    <w:p>
      <w:pPr>
        <w:pStyle w:val="Normal"/>
        <w:bidi w:val="0"/>
        <w:ind w:left="0" w:hanging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i w:val="false"/>
          <w:strike w:val="false"/>
          <w:dstrike w:val="false"/>
          <w:sz w:val="32"/>
          <w:szCs w:val="32"/>
          <w:u w:val="none"/>
        </w:rPr>
        <w:t>НЕЗАКОННОМУ ОБОРОТУ НАРКОТИЧЕСКИХ СРЕДСТВ,</w:t>
      </w:r>
    </w:p>
    <w:p>
      <w:pPr>
        <w:pStyle w:val="Normal"/>
        <w:bidi w:val="0"/>
        <w:ind w:left="0" w:hanging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i w:val="false"/>
          <w:strike w:val="false"/>
          <w:dstrike w:val="false"/>
          <w:sz w:val="32"/>
          <w:szCs w:val="32"/>
          <w:u w:val="none"/>
        </w:rPr>
        <w:t>ПСИХОТРОПНЫХ ВЕЩЕСТВ И ИХ ПРЕКУРСОРОВ</w:t>
      </w:r>
    </w:p>
    <w:p>
      <w:pPr>
        <w:pStyle w:val="Normal"/>
        <w:bidi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020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2"/>
        <w:gridCol w:w="113"/>
      </w:tblGrid>
      <w:tr>
        <w:trPr/>
        <w:tc>
          <w:tcPr>
            <w:tcW w:w="60" w:type="dxa"/>
            <w:tcBorders/>
            <w:shd w:color="auto" w:fill="CED3F1"/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2" w:type="dxa"/>
            <w:tcBorders/>
            <w:shd w:color="auto" w:fill="F4F3F8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9922" w:type="dxa"/>
            <w:tcBorders/>
            <w:shd w:color="auto" w:fill="F4F3F8"/>
            <w:tcMar>
              <w:top w:w="113" w:type="dxa"/>
              <w:bottom w:w="113" w:type="dxa"/>
            </w:tcMar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Список изменяющих документов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(в ред. Указов Президента РФ от 07.10.2008 №</w:t>
            </w:r>
            <w:hyperlink r:id="rId2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1445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от 07.10.2008 №</w:t>
            </w:r>
            <w:hyperlink r:id="rId3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1450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 от 07.12.2008 №</w:t>
            </w:r>
            <w:hyperlink r:id="rId4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1736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 от 27.01.2011 №</w:t>
            </w:r>
            <w:hyperlink r:id="rId5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97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от 28.09.2011 №</w:t>
            </w:r>
            <w:hyperlink r:id="rId6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1255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 от 19.10.2011 №</w:t>
            </w:r>
            <w:hyperlink r:id="rId7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1390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 от 30.09.2012 №</w:t>
            </w:r>
            <w:hyperlink r:id="rId8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1331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от 27.07.2013 №</w:t>
            </w:r>
            <w:hyperlink r:id="rId9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652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 от 11.03.2016 №</w:t>
            </w:r>
            <w:hyperlink r:id="rId10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112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 от 13.07.2016 №</w:t>
            </w:r>
            <w:hyperlink r:id="rId11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334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от 07.12.2016 №</w:t>
            </w:r>
            <w:hyperlink r:id="rId12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656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 от 11.10.2018 №</w:t>
            </w:r>
            <w:hyperlink r:id="rId13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581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 от 23.11.2020 №</w:t>
            </w:r>
            <w:hyperlink r:id="rId14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734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от 18.01.2021 №</w:t>
            </w:r>
            <w:hyperlink r:id="rId15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28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 от 17.02.2021 №</w:t>
            </w:r>
            <w:hyperlink r:id="rId16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94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 от 31.10.2022 №</w:t>
            </w:r>
            <w:hyperlink r:id="rId17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784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)</w:t>
            </w:r>
          </w:p>
        </w:tc>
        <w:tc>
          <w:tcPr>
            <w:tcW w:w="113" w:type="dxa"/>
            <w:tcBorders/>
            <w:shd w:color="auto" w:fill="F4F3F8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>
                <w:rFonts w:ascii="Times New Roman" w:hAnsi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392C69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392C69"/>
                <w:sz w:val="28"/>
                <w:szCs w:val="28"/>
                <w:u w:val="none"/>
              </w:rPr>
            </w:r>
          </w:p>
        </w:tc>
      </w:tr>
    </w:tbl>
    <w:p>
      <w:pPr>
        <w:pStyle w:val="Normal"/>
        <w:widowControl w:val="false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В целях совершенствования государственного управления в области противодействия незаконному обороту наркотических средств, психотропных веществ и их прекурсоров постановляю: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1. Образовать Государственный антинаркотический комитет (далее - Комитет) для координации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муниципальных образований по противодействию незаконному обороту наркотических средств, психотропных веществ и их прекурсоров, а также для осуществления мониторинга и оценки развития наркоситуации в Российской Федерации.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2. Установить, что председателем Государственного антинаркотического комитета (далее - председатель Комитета) по должности является Министр внутренних дел Российской Федерации.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3. Образовать антинаркотические комиссии в субъектах Российской Федерации для координации деятельности территориальных органов федеральных органов исполнительной власти, органов исполнительной власти субъектов Российской Федерации и органов местного самоуправления муниципальных образований по противодействию незаконному обороту наркотических средств, психотропных веществ и их прекурсоров, а также для осуществления мониторинга и оценки развития наркоситуации в субъекте Российской Федерации.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Руководителями антинаркотических комиссий в субъектах Российской Федерации по должности являются высшие должностные лица (руководители высших исполнительных органов государственной власти) субъектов Российской Федерации.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4. Утвердить прилагаемые: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а) </w:t>
      </w:r>
      <w:hyperlink w:anchor="Par70">
        <w:r>
          <w:rPr>
            <w:rFonts w:ascii="Times New Roman" w:hAnsi="Times New Roman"/>
            <w:sz w:val="28"/>
            <w:szCs w:val="28"/>
          </w:rPr>
          <w:t>Положение</w:t>
        </w:r>
      </w:hyperlink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 о Государственном антинаркотическом комитете;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б) </w:t>
      </w:r>
      <w:hyperlink w:anchor="Par129">
        <w:r>
          <w:rPr>
            <w:rFonts w:ascii="Times New Roman" w:hAnsi="Times New Roman"/>
            <w:b w:val="false"/>
            <w:i w:val="false"/>
            <w:strike w:val="false"/>
            <w:dstrike w:val="false"/>
            <w:color w:val="000000"/>
            <w:sz w:val="28"/>
            <w:szCs w:val="28"/>
            <w:u w:val="none"/>
          </w:rPr>
          <w:t>состав</w:t>
        </w:r>
      </w:hyperlink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 Государственного антинаркотического комитета по должностям;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в) </w:t>
      </w:r>
      <w:hyperlink w:anchor="Par179">
        <w:r>
          <w:rPr>
            <w:rFonts w:ascii="Times New Roman" w:hAnsi="Times New Roman"/>
            <w:b w:val="false"/>
            <w:i w:val="false"/>
            <w:strike w:val="false"/>
            <w:dstrike w:val="false"/>
            <w:color w:val="000000"/>
            <w:sz w:val="28"/>
            <w:szCs w:val="28"/>
            <w:u w:val="none"/>
          </w:rPr>
          <w:t>Положение</w:t>
        </w:r>
      </w:hyperlink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 об антинаркотической комиссии в субъекте Российской Федерации;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г) </w:t>
      </w:r>
      <w:hyperlink w:anchor="Par256">
        <w:r>
          <w:rPr>
            <w:rFonts w:ascii="Times New Roman" w:hAnsi="Times New Roman"/>
            <w:b w:val="false"/>
            <w:i w:val="false"/>
            <w:strike w:val="false"/>
            <w:dstrike w:val="false"/>
            <w:color w:val="000000"/>
            <w:sz w:val="28"/>
            <w:szCs w:val="28"/>
            <w:u w:val="none"/>
          </w:rPr>
          <w:t>состав</w:t>
        </w:r>
      </w:hyperlink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 антинаркотической комиссии в субъекте Российской Федерации по должностям.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5. Утратил силу с 7 декабря 2016 года. 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5.1. Организационное и материально-техническое обеспечение деятельности Комитета осуществляется Министерством внутренних дел Российской Федерации.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6. Установить, что: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а) </w:t>
      </w:r>
      <w:hyperlink r:id="rId18">
        <w:r>
          <w:rPr>
            <w:rFonts w:ascii="Times New Roman" w:hAnsi="Times New Roman"/>
            <w:b w:val="false"/>
            <w:i w:val="false"/>
            <w:strike w:val="false"/>
            <w:dstrike w:val="false"/>
            <w:color w:val="000000"/>
            <w:sz w:val="28"/>
            <w:szCs w:val="28"/>
            <w:u w:val="none"/>
          </w:rPr>
          <w:t>регламент</w:t>
        </w:r>
      </w:hyperlink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 антинаркотической комиссии в субъекте Российской Федерации утверждается председателем Комитета;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б) организационное обеспечение деятельности антинаркотических комиссий в субъектах Российской Федерации осуществляется высшими должностными лицами (руководителями высших исполнительных органов государственной власти) субъектов Российской Федерации;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в) </w:t>
      </w:r>
      <w:hyperlink r:id="rId19">
        <w:r>
          <w:rPr>
            <w:rFonts w:ascii="Times New Roman" w:hAnsi="Times New Roman"/>
            <w:b w:val="false"/>
            <w:i w:val="false"/>
            <w:strike w:val="false"/>
            <w:dstrike w:val="false"/>
            <w:color w:val="000000"/>
            <w:sz w:val="28"/>
            <w:szCs w:val="28"/>
            <w:u w:val="none"/>
          </w:rPr>
          <w:t>положение</w:t>
        </w:r>
      </w:hyperlink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о государственной системе мониторинга наркоситуации в Российской Федерации утверждается Правительством Российской Федерации;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г) </w:t>
      </w:r>
      <w:hyperlink r:id="rId20">
        <w:r>
          <w:rPr>
            <w:rFonts w:ascii="Times New Roman" w:hAnsi="Times New Roman"/>
            <w:b w:val="false"/>
            <w:i w:val="false"/>
            <w:strike w:val="false"/>
            <w:dstrike w:val="false"/>
            <w:color w:val="000000"/>
            <w:sz w:val="28"/>
            <w:szCs w:val="28"/>
            <w:u w:val="none"/>
          </w:rPr>
          <w:t>методика и порядок</w:t>
        </w:r>
      </w:hyperlink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 осуществления мониторинга, а также критерии оценки развития наркоситуации в Российской Федерации и в субъектах Российской Федерации утверждаются Комитетом.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7. Утратил силу с 7 декабря 2016 года.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8. Председателю Комитета: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а) в месячный срок утвердить персональный состав Комитета;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б) в 2-месячный срок утвердить положение об аппарате Комитета;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в) в 3-месячный срок утвердить </w:t>
      </w:r>
      <w:hyperlink r:id="rId21">
        <w:r>
          <w:rPr>
            <w:rFonts w:ascii="Times New Roman" w:hAnsi="Times New Roman"/>
            <w:b w:val="false"/>
            <w:i w:val="false"/>
            <w:strike w:val="false"/>
            <w:dstrike w:val="false"/>
            <w:color w:val="000000"/>
            <w:sz w:val="28"/>
            <w:szCs w:val="28"/>
            <w:u w:val="none"/>
          </w:rPr>
          <w:t>регламент</w:t>
        </w:r>
      </w:hyperlink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 Комитета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 и регламент антинаркотической комиссии в субъекте Российской Федерации.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9. Правительству Российской Федерации: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а) в 2-месячный срок представить предложения по приведению актов Президента Российской Федерации в соответствие с настоящим Указом;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б) в 3-месячный срок решить в установленном порядке финансовые, материально-технические и иные вопросы, связанные с реализацией настоящего Указа;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в) привести свои акты в соответствие с настоящим Указом.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10. Директору Федеральной службы Российской Федерации по контролю за оборотом наркотиков представить в пределах установленной компетенции предложения по приведению актов Президента Российской Федерации в соответствие с настоящим Указом.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11. Настоящий Указ вступает в силу со дня его подписания.</w:t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Президент</w:t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Российской Федерации</w:t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В.ПУТИН</w:t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Москва, Кремль</w:t>
      </w:r>
    </w:p>
    <w:p>
      <w:pPr>
        <w:pStyle w:val="Normal"/>
        <w:bidi w:val="0"/>
        <w:spacing w:before="200" w:after="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18 октября 2007 года</w:t>
      </w:r>
    </w:p>
    <w:p>
      <w:pPr>
        <w:pStyle w:val="Normal"/>
        <w:bidi w:val="0"/>
        <w:spacing w:before="200" w:after="0"/>
        <w:ind w:left="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№ 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1374</w:t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numPr>
          <w:ilvl w:val="0"/>
          <w:numId w:val="0"/>
        </w:numPr>
        <w:bidi w:val="0"/>
        <w:ind w:left="0" w:hanging="0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Утверждено</w:t>
      </w:r>
    </w:p>
    <w:p>
      <w:pPr>
        <w:pStyle w:val="Normal"/>
        <w:bidi w:val="0"/>
        <w:ind w:left="0" w:hanging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Указом Президента</w:t>
      </w:r>
    </w:p>
    <w:p>
      <w:pPr>
        <w:pStyle w:val="Normal"/>
        <w:bidi w:val="0"/>
        <w:ind w:left="0" w:hanging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Российской Федерации</w:t>
      </w:r>
    </w:p>
    <w:p>
      <w:pPr>
        <w:pStyle w:val="Normal"/>
        <w:bidi w:val="0"/>
        <w:ind w:left="0" w:hanging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от 18 октября 2007 г. № 1374</w:t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 w:val="false"/>
          <w:strike w:val="false"/>
          <w:dstrike w:val="false"/>
          <w:sz w:val="28"/>
          <w:szCs w:val="28"/>
          <w:u w:val="none"/>
        </w:rPr>
        <w:t>ПОЛОЖЕНИЕ</w:t>
      </w:r>
      <w:bookmarkStart w:id="0" w:name="Par70"/>
    </w:p>
    <w:p>
      <w:pPr>
        <w:pStyle w:val="Normal"/>
        <w:bidi w:val="0"/>
        <w:ind w:lef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 w:val="false"/>
          <w:strike w:val="false"/>
          <w:dstrike w:val="false"/>
          <w:sz w:val="28"/>
          <w:szCs w:val="28"/>
          <w:u w:val="none"/>
        </w:rPr>
        <w:t>О ГОСУДАРСТВЕННОМ АНТИНАРКОТИЧЕСКОМ КОМИТЕТЕ</w:t>
      </w:r>
    </w:p>
    <w:p>
      <w:pPr>
        <w:pStyle w:val="Normal"/>
        <w:bidi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020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2"/>
        <w:gridCol w:w="113"/>
      </w:tblGrid>
      <w:tr>
        <w:trPr/>
        <w:tc>
          <w:tcPr>
            <w:tcW w:w="60" w:type="dxa"/>
            <w:tcBorders/>
            <w:shd w:color="auto" w:fill="CED3F1"/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12" w:type="dxa"/>
            <w:tcBorders/>
            <w:shd w:color="auto" w:fill="F4F3F8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9922" w:type="dxa"/>
            <w:tcBorders/>
            <w:shd w:color="auto" w:fill="F4F3F8"/>
            <w:tcMar>
              <w:top w:w="113" w:type="dxa"/>
              <w:bottom w:w="113" w:type="dxa"/>
            </w:tcMar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392C69"/>
                <w:sz w:val="28"/>
                <w:szCs w:val="28"/>
                <w:u w:val="none"/>
              </w:rPr>
              <w:t>Список изменяющих документов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(в ред. Указов Президента РФ от 07.10.2008 №</w:t>
            </w:r>
            <w:hyperlink r:id="rId22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1450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от 27.01.2011 №</w:t>
            </w:r>
            <w:hyperlink r:id="rId23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97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 от 19.10.2011 №</w:t>
            </w:r>
            <w:hyperlink r:id="rId24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1390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 от 11.03.2016 №</w:t>
            </w:r>
            <w:hyperlink r:id="rId25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112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от 23.11.2020 №</w:t>
            </w:r>
            <w:hyperlink r:id="rId26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734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 от 18.01.2021 №</w:t>
            </w:r>
            <w:hyperlink r:id="rId27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28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)</w:t>
            </w:r>
          </w:p>
        </w:tc>
        <w:tc>
          <w:tcPr>
            <w:tcW w:w="113" w:type="dxa"/>
            <w:tcBorders/>
            <w:shd w:color="auto" w:fill="F4F3F8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392C69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392C69"/>
                <w:sz w:val="28"/>
                <w:szCs w:val="28"/>
                <w:u w:val="none"/>
              </w:rPr>
            </w:r>
          </w:p>
        </w:tc>
      </w:tr>
    </w:tbl>
    <w:p>
      <w:pPr>
        <w:pStyle w:val="Normal"/>
        <w:widowControl w:val="false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 xml:space="preserve">1. Государственный антинаркотический комитет (далее - Комитет) является органом, обеспечивающим координацию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муниципальных образований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по противодействию незаконному обороту наркотических средств, психотропных веществ и их прекурсоров, осуществляющим мониторинг и оценку развития наркоситуации в Российской Федерации, а также подготовку соответствующих предложений Президенту Российской Федерации.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2. Комитет в своей деятельности руководствуется </w:t>
      </w:r>
      <w:hyperlink r:id="rId28">
        <w:r>
          <w:rPr>
            <w:rFonts w:ascii="Times New Roman" w:hAnsi="Times New Roman"/>
            <w:b w:val="false"/>
            <w:i w:val="false"/>
            <w:strike w:val="false"/>
            <w:dstrike w:val="false"/>
            <w:color w:val="000000"/>
            <w:sz w:val="28"/>
            <w:szCs w:val="28"/>
            <w:u w:val="none"/>
          </w:rPr>
          <w:t>Конституцией</w:t>
        </w:r>
      </w:hyperlink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а также настоящим Положением.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3. Комитет осуществляет свою деятельность во взаимодействии с федеральными органами исполнительной власти, антинаркотическими комиссиями в субъектах Российской Федерации, органами исполнительной власти субъектов Российской Федерации, органами местного самоуправления муниципальных образований, общественными объединениями и организациями.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4. Основными задачами Комитета являются: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а) подготовка предложений Президенту Российской Федерации по формированию государственной политики в области противодействия незаконному обороту наркотических средств, психотропных веществ и их прекурсоров, комплексной реабилитации и ресоциализации лиц, осуществляющих незаконное потребление наркотических средств или психотропных веществ, а также по совершенствованию законодательства Российской Федерации в этой области;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а.1) подготовка ежегодных докладов о наркоситуации в Российской Федерации и представление их Президенту Российской Федерации не позднее второго квартала года, следующего за отчетным;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б) координация деятельности федеральных органов исполнительной власти и антинаркотических комиссий в субъектах Российской Федерации по противодействию незаконному обороту наркотических средств, психотропных веществ и их прекурсоров, а также организация их взаимодействия с органами исполнительной власти субъектов Российской Федерации, органами местного самоуправления муниципальных образований, общественными объединениями и организациями;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б.1) разработка концепций, стратегий, планов и иных документов стратегического планирования в области противодействия незаконному обороту наркотических средств, психотропных веществ и их прекурсоров;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в) разработка мер, направленных на противодействие незаконному обороту наркотических средств, психотропных веществ и их прекурсоров, в том числе на профилактику этого оборота, а также на повышение эффективности реализации государственных программ Российской Федерации в этой области;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г) участие в международном сотрудничестве в области противодействия незаконному обороту наркотических средств, психотропных веществ и их прекурсоров, в том числе в подготовке проектов международных договоров Российской Федерации;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г.1) мониторинг и оценка развития наркоситуации в Российской Федерации, подготовка предложений по улучшению наркоситуации в Российской Федерации;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д) решение иных задач, предусмотренных </w:t>
      </w:r>
      <w:hyperlink r:id="rId29">
        <w:r>
          <w:rPr>
            <w:rFonts w:ascii="Times New Roman" w:hAnsi="Times New Roman"/>
            <w:b w:val="false"/>
            <w:i w:val="false"/>
            <w:strike w:val="false"/>
            <w:dstrike w:val="false"/>
            <w:color w:val="000000"/>
            <w:sz w:val="28"/>
            <w:szCs w:val="28"/>
            <w:u w:val="none"/>
          </w:rPr>
          <w:t>законодательством</w:t>
        </w:r>
      </w:hyperlink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 Российской Федерации о наркотических средствах, психотропных веществах и их прекурсорах.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5. Для осуществления своих задач Комитет имеет право: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а) принимать решения, касающиеся организации, координации, совершенствования и оценки эффективности деятельности федеральных органов исполнительной власти и антинаркотических комиссий в субъектах Российской Федерации по противодействию незаконному обороту наркотических средств, психотропных веществ и их прекурсоров, а также осуществлять контроль за исполнением этих решений;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б) вносить в установленном порядке предложения по вопросам, требующим решения Президента Российской Федерации или Правительства Российской Федерации;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в) создавать межведомственные рабочие группы для изучения вопросов, касающихся противодействия незаконному обороту наркотических средств, психотропных веществ и их прекурсоров, а также для подготовки проектов соответствующих решений Комитета;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г) запрашивать и получать в установленном порядке необходимые материалы и информацию от федеральных органов государственной власти, органов государственной власти субъектов Российской Федерации, органов местного самоуправления муниципальных образований, общественных объединений, организаций и должностных лиц;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д) заслушивать на своих заседаниях должностных лиц федеральных органов исполнительной власти, органов исполнительной власти субъектов Российской Федерации по вопросам противодействия незаконному обороту наркотических средств, психотропных веществ и их прекурсоров;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е) привлекать для участия в работе Комитета должностных лиц и специалистов федеральных органов государственной власти, органов государственной власти субъектов Российской Федерации, органов местного самоуправления муниципальных образований, а также представителей общественных объединений и организаций (с их согласия).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6. Руководство деятельностью Комитета осуществляет председатель Государственного антинаркотического комитета (далее - председатель Комитета).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7. Комитет осуществляет свою деятельность на плановой основе в соответствии с </w:t>
      </w:r>
      <w:hyperlink r:id="rId30">
        <w:r>
          <w:rPr>
            <w:rFonts w:ascii="Times New Roman" w:hAnsi="Times New Roman"/>
            <w:b w:val="false"/>
            <w:i w:val="false"/>
            <w:strike w:val="false"/>
            <w:dstrike w:val="false"/>
            <w:color w:val="000000"/>
            <w:sz w:val="28"/>
            <w:szCs w:val="28"/>
            <w:u w:val="none"/>
          </w:rPr>
          <w:t>регламентом</w:t>
        </w:r>
      </w:hyperlink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, утверждаемым председателем Комитета.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8. Заседания Комитета проводятся не реже двух раз в год. В случае необходимости по решению председателя Комитета могут проводиться внеочередные заседания Комитета.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9. Присутствие на заседании Комитета его членов обязательно.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Члены Комитета не вправе делегировать свои полномочия иным лицам. В случае невозможности присутствия члена Комитета на заседании он обязан заблаговременно в письменной форме известить об этом председателя Комитета.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В случае невозможности присутствия на заседании члена Комитета участие в заседании Комитета принимает лицо, исполняющее его обязанности (далее - лицо, исполняющее обязанности члена Комитета).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Присутствие на заседании Комитета лица, исполняющего обязанности члена Комитета, обязательно.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Члены Комитета и лица, исполняющие обязанности членов Комитета, обладают равными правами при обсуждении рассматриваемых на заседании вопросов.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Заседание Комитета считается правомочным, если на нем присутствует более половины его членов или лиц, исполняющих обязанности членов Комитета.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В зависимости от вопросов, рассматриваемых на заседаниях Комитета, к участию в них могут привлекаться иные лица.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10. Решение Комитета оформляется протоколом, который подписывается председателем Комитета.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Для реализации решений Комитета могут подготавливаться проекты указов, распоряжений и поручений Президента Российской Федерации, а также проекты постановлений и распоряжений Правительства Российской Федерации, которые представляются на рассмотрение в установленном </w:t>
      </w:r>
      <w:hyperlink r:id="rId31">
        <w:r>
          <w:rPr>
            <w:rFonts w:ascii="Times New Roman" w:hAnsi="Times New Roman"/>
            <w:b w:val="false"/>
            <w:i w:val="false"/>
            <w:strike w:val="false"/>
            <w:dstrike w:val="false"/>
            <w:color w:val="000000"/>
            <w:sz w:val="28"/>
            <w:szCs w:val="28"/>
            <w:u w:val="none"/>
          </w:rPr>
          <w:t>порядке</w:t>
        </w:r>
      </w:hyperlink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В случае если указанные проекты были рассмотрены и одобрены на заседании Комитета, их согласование с органами государственной власти, представители которых присутствовали на заседании, при представлении проектов на рассмотрение в установленном порядке не требуется.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Федеральные органы исполнительной власти, представители которых входят в </w:t>
      </w:r>
      <w:hyperlink w:anchor="Par129">
        <w:r>
          <w:rPr>
            <w:rFonts w:ascii="Times New Roman" w:hAnsi="Times New Roman"/>
            <w:b w:val="false"/>
            <w:i w:val="false"/>
            <w:strike w:val="false"/>
            <w:dstrike w:val="false"/>
            <w:color w:val="000000"/>
            <w:sz w:val="28"/>
            <w:szCs w:val="28"/>
            <w:u w:val="none"/>
          </w:rPr>
          <w:t>состав</w:t>
        </w:r>
      </w:hyperlink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 Комитета, принимают акты (совместные акты) для реализации решений Комитета.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11. Комитет имеет бланк со своим наименованием и эмблему.</w:t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numPr>
          <w:ilvl w:val="0"/>
          <w:numId w:val="0"/>
        </w:numPr>
        <w:bidi w:val="0"/>
        <w:ind w:left="0" w:hanging="0"/>
        <w:jc w:val="right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Утвержден</w:t>
      </w:r>
    </w:p>
    <w:p>
      <w:pPr>
        <w:pStyle w:val="Normal"/>
        <w:bidi w:val="0"/>
        <w:ind w:left="0" w:hanging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Указом Президента</w:t>
      </w:r>
    </w:p>
    <w:p>
      <w:pPr>
        <w:pStyle w:val="Normal"/>
        <w:bidi w:val="0"/>
        <w:ind w:left="0" w:hanging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Российской Федерации</w:t>
      </w:r>
    </w:p>
    <w:p>
      <w:pPr>
        <w:pStyle w:val="Normal"/>
        <w:bidi w:val="0"/>
        <w:ind w:left="0" w:hanging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от 18 октября 2007 г. № 1374</w:t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i w:val="false"/>
          <w:strike w:val="false"/>
          <w:dstrike w:val="false"/>
          <w:color w:val="000000"/>
          <w:sz w:val="28"/>
          <w:szCs w:val="28"/>
          <w:u w:val="none"/>
        </w:rPr>
        <w:t>СОСТАВ</w:t>
      </w:r>
      <w:bookmarkStart w:id="1" w:name="Par129"/>
    </w:p>
    <w:p>
      <w:pPr>
        <w:pStyle w:val="Normal"/>
        <w:bidi w:val="0"/>
        <w:ind w:left="0" w:hanging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i w:val="false"/>
          <w:strike w:val="false"/>
          <w:dstrike w:val="false"/>
          <w:color w:val="000000"/>
          <w:sz w:val="28"/>
          <w:szCs w:val="28"/>
          <w:u w:val="none"/>
        </w:rPr>
        <w:t>ГОСУДАРСТВЕННОГО АНТИНАРКОТИЧЕСКОГО</w:t>
      </w:r>
    </w:p>
    <w:p>
      <w:pPr>
        <w:pStyle w:val="Normal"/>
        <w:bidi w:val="0"/>
        <w:ind w:left="0" w:hanging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i w:val="false"/>
          <w:strike w:val="false"/>
          <w:dstrike w:val="false"/>
          <w:color w:val="000000"/>
          <w:sz w:val="28"/>
          <w:szCs w:val="28"/>
          <w:u w:val="none"/>
        </w:rPr>
        <w:t>КОМИТЕТА ПО ДОЛЖНОСТЯМ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tbl>
      <w:tblPr>
        <w:tblW w:w="1020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2"/>
        <w:gridCol w:w="113"/>
      </w:tblGrid>
      <w:tr>
        <w:trPr/>
        <w:tc>
          <w:tcPr>
            <w:tcW w:w="60" w:type="dxa"/>
            <w:tcBorders/>
            <w:shd w:color="auto" w:fill="CED3F1"/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12" w:type="dxa"/>
            <w:tcBorders/>
            <w:shd w:color="auto" w:fill="F4F3F8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9922" w:type="dxa"/>
            <w:tcBorders/>
            <w:shd w:color="auto" w:fill="F4F3F8"/>
            <w:tcMar>
              <w:top w:w="113" w:type="dxa"/>
              <w:bottom w:w="113" w:type="dxa"/>
            </w:tcMar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Список изменяющих документов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(в ред. Указов Президента РФ от 07.10.2008 №</w:t>
            </w:r>
            <w:hyperlink r:id="rId32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1445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от 07.12.2008 №</w:t>
            </w:r>
            <w:hyperlink r:id="rId33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1736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 от 28.09.2011 №</w:t>
            </w:r>
            <w:hyperlink r:id="rId34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1255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 от 30.09.2012 №</w:t>
            </w:r>
            <w:hyperlink r:id="rId35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1331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от 27.07.2013 №</w:t>
            </w:r>
            <w:hyperlink r:id="rId36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652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 от 13.07.2016 №</w:t>
            </w:r>
            <w:hyperlink r:id="rId37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334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 от 07.12.2016 №</w:t>
            </w:r>
            <w:hyperlink r:id="rId38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656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от 11.10.2018 №</w:t>
            </w:r>
            <w:hyperlink r:id="rId39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581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 от 17.02.2021 №</w:t>
            </w:r>
            <w:hyperlink r:id="rId40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94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 от 31.10.2022 №</w:t>
            </w:r>
            <w:hyperlink r:id="rId41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784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)</w:t>
            </w:r>
          </w:p>
        </w:tc>
        <w:tc>
          <w:tcPr>
            <w:tcW w:w="113" w:type="dxa"/>
            <w:tcBorders/>
            <w:shd w:color="auto" w:fill="F4F3F8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</w:r>
          </w:p>
        </w:tc>
      </w:tr>
    </w:tbl>
    <w:p>
      <w:pPr>
        <w:pStyle w:val="Normal"/>
        <w:widowControl w:val="false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Министр здравоохранения Российской Федерации (заместитель председателя Комитета)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Помощник Президента Российской Федерации - начальник Контрольного управления Президента Российской Федерации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Заместитель Председателя Совета Федерации Федерального Собрания Российской Федерации (по согласованию)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Заместитель Председателя Государственной Думы Федерального Собрания Российской Федерации (по согласованию)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Министр внутренних дел Российской Федерации (председатель Комитета)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Министр культуры Российской Федерации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Министр науки и высшего образования Российской Федерации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Министр просвещения Российской Федерации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Министр цифрового развития, связи и массовых коммуникаций Российской Федерации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Министр сельского хозяйства Российской Федерации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Министр спорта Российской Федерации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Министр транспорта Российской Федерации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Министр труда и социальной защиты Российской Федерации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Министр экономического развития Российской Федерации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Первый заместитель Министра промышленности и торговли Российской Федерации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Заместитель Министра обороны Российской Федерации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Заместитель Министра финансов Российской Федерации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Директор СВР России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Директор ФСБ России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Директор Росгвардии - главнокомандующий войсками национальной гвардии Российской Федерации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Руководитель ФТС России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Директор ФСИН России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Руководитель Росздравнадзора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Руководитель Росмолодежи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Руководитель Роспотребнадзора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Руководитель Россельхознадзора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Руководитель Росстата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Директор Росфинмониторинга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Заместитель Секретаря Совета Безопасности Российской Федерации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Начальник Главного управления по контролю за оборотом наркотиков МВД России (заместитель председателя Комитета)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Представитель МИДа России (по согласованию)</w:t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numPr>
          <w:ilvl w:val="0"/>
          <w:numId w:val="0"/>
        </w:numPr>
        <w:bidi w:val="0"/>
        <w:ind w:left="0" w:hanging="0"/>
        <w:jc w:val="right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Утверждено</w:t>
      </w:r>
    </w:p>
    <w:p>
      <w:pPr>
        <w:pStyle w:val="Normal"/>
        <w:bidi w:val="0"/>
        <w:ind w:left="0" w:hanging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Указом Президента</w:t>
      </w:r>
    </w:p>
    <w:p>
      <w:pPr>
        <w:pStyle w:val="Normal"/>
        <w:bidi w:val="0"/>
        <w:ind w:left="0" w:hanging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Российской Федерации</w:t>
      </w:r>
    </w:p>
    <w:p>
      <w:pPr>
        <w:pStyle w:val="Normal"/>
        <w:bidi w:val="0"/>
        <w:ind w:left="0" w:hanging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от 18 октября 2007 г. № 1374</w:t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i w:val="false"/>
          <w:strike w:val="false"/>
          <w:dstrike w:val="false"/>
          <w:color w:val="000000"/>
          <w:sz w:val="28"/>
          <w:szCs w:val="28"/>
          <w:u w:val="none"/>
        </w:rPr>
        <w:t>ПОЛОЖЕНИЕ</w:t>
      </w:r>
      <w:bookmarkStart w:id="2" w:name="Par179"/>
    </w:p>
    <w:p>
      <w:pPr>
        <w:pStyle w:val="Normal"/>
        <w:bidi w:val="0"/>
        <w:ind w:left="0" w:hanging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i w:val="false"/>
          <w:strike w:val="false"/>
          <w:dstrike w:val="false"/>
          <w:color w:val="000000"/>
          <w:sz w:val="28"/>
          <w:szCs w:val="28"/>
          <w:u w:val="none"/>
        </w:rPr>
        <w:t>ОБ АНТИНАРКОТИЧЕСКОЙ КОМИССИИ</w:t>
      </w:r>
    </w:p>
    <w:p>
      <w:pPr>
        <w:pStyle w:val="Normal"/>
        <w:bidi w:val="0"/>
        <w:ind w:left="0" w:hanging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i w:val="false"/>
          <w:strike w:val="false"/>
          <w:dstrike w:val="false"/>
          <w:color w:val="000000"/>
          <w:sz w:val="28"/>
          <w:szCs w:val="28"/>
          <w:u w:val="none"/>
        </w:rPr>
        <w:t>В СУБЪЕКТЕ РОССИЙСКОЙ ФЕДЕРАЦИИ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tbl>
      <w:tblPr>
        <w:tblW w:w="1020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2"/>
        <w:gridCol w:w="113"/>
      </w:tblGrid>
      <w:tr>
        <w:trPr/>
        <w:tc>
          <w:tcPr>
            <w:tcW w:w="60" w:type="dxa"/>
            <w:tcBorders/>
            <w:shd w:color="auto" w:fill="CED3F1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12" w:type="dxa"/>
            <w:tcBorders/>
            <w:shd w:color="auto" w:fill="F4F3F8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9922" w:type="dxa"/>
            <w:tcBorders/>
            <w:shd w:color="auto" w:fill="F4F3F8"/>
            <w:tcMar>
              <w:top w:w="113" w:type="dxa"/>
              <w:bottom w:w="113" w:type="dxa"/>
            </w:tcMar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Список изменяющих документов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(в ред. Указов Президента РФ от 27.01.2011 №</w:t>
            </w:r>
            <w:hyperlink r:id="rId42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97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от 11.03.2016 №</w:t>
            </w:r>
            <w:hyperlink r:id="rId43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112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 от 07.12.2016 №</w:t>
            </w:r>
            <w:hyperlink r:id="rId44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656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 от 18.01.2021 №</w:t>
            </w:r>
            <w:hyperlink r:id="rId45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28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от 17.02.2021 №</w:t>
            </w:r>
            <w:hyperlink r:id="rId46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94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)</w:t>
            </w:r>
          </w:p>
        </w:tc>
        <w:tc>
          <w:tcPr>
            <w:tcW w:w="113" w:type="dxa"/>
            <w:tcBorders/>
            <w:shd w:color="auto" w:fill="F4F3F8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>
                <w:rFonts w:ascii="Times New Roman" w:hAnsi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</w:r>
          </w:p>
        </w:tc>
      </w:tr>
    </w:tbl>
    <w:p>
      <w:pPr>
        <w:pStyle w:val="Normal"/>
        <w:widowControl w:val="false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1. Антинаркотическая комиссия в субъекте Российской Федерации (далее - комиссия) является органом, обеспечивающим координацию деятельности территориальных органов федеральных органов исполнительной власти, органов исполнительной власти субъекта Российской Федерации и органов местного самоуправления муниципальных образований по противодействию незаконному обороту наркотических средств, психотропных веществ и их прекурсоров, а также осуществляющим мониторинг и оценку развития наркоситуации в субъекте Российской Федерации.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2. Комиссия в своей деятельности руководствуется </w:t>
      </w:r>
      <w:hyperlink r:id="rId47">
        <w:r>
          <w:rPr>
            <w:rFonts w:ascii="Times New Roman" w:hAnsi="Times New Roman"/>
            <w:b w:val="false"/>
            <w:i w:val="false"/>
            <w:strike w:val="false"/>
            <w:dstrike w:val="false"/>
            <w:color w:val="000000"/>
            <w:sz w:val="28"/>
            <w:szCs w:val="28"/>
            <w:u w:val="none"/>
          </w:rPr>
          <w:t>Конституцией</w:t>
        </w:r>
      </w:hyperlink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законами и нормативными правовыми актами субъекта Российской Федерации, решениями Государственного антинаркотического комитета, а также настоящим Положением.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3. Комиссия осуществляет свою деятельность во взаимодействии с Государственным антинаркотическим комитетом, аппаратом полномочного представителя Президента Российской Федерации в федеральном округе, территориальными органами федеральных органов исполнительной власти, органами государственной власти субъекта Российской Федерации, органами местного самоуправления муниципальных образований, общественными объединениями и организациями.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4. Основными задачами комиссии являются: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а) участие в формировании и реализации на территории субъекта Российской Федерации государственной политики в области противодействия незаконному обороту наркотических средств, психотропных веществ и их прекурсоров, подготовка предложений председателю Государственного антинаркотического комитета по совершенствованию законодательства Российской Федерации в этой области;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а.1) подготовка ежегодных докладов о наркоситуации в субъекте Российской Федерации и о работе комиссии и представление их председателю Государственного антинаркотического комитета не позднее первого квартала года, следующего за отчетным;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б) координация деятельности территориальных органов федеральных органов исполнительной власти и органов исполнительной власти субъекта Российской Федерации по противодействию незаконному обороту наркотических средств, психотропных веществ и их прекурсоров, а также организация их взаимодействия с органами местного самоуправления муниципальных образований, общественными объединениями и организациями;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в) разработка мер, направленных на противодействие незаконному обороту наркотических средств, психотропных веществ и их прекурсоров, в том числе на профилактику этого оборота, а также на повышение эффективности реализации государственных программ субъекта Российской Федерации в этой области;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г) анализ эффективности деятельности органов исполнительной власти субъекта Российской Федерации и органов местного самоуправления муниципальных образований по противодействию незаконному обороту наркотических средств, психотропных веществ и их прекурсоров;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д) сотрудничество с органами государственной власти других субъектов Российской Федерации в области противодействия незаконному обороту наркотических средств, психотропных веществ и их прекурсоров, в том числе подготовка проектов соответствующих совместных решений;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е) рассмотрение в установленном законодательством Российской Федерации порядке предложений о дополнительных мерах социальной защиты лиц, осуществляющих борьбу с незаконным оборотом наркотических средств, психотропных веществ и их прекурсоров и (или) привлекаемых к этой деятельности, а также по социальной реабилитации лиц, больных наркоманией;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е.1) мониторинг и оценка развития наркоситуации в субъекте Российской Федерации, подготовка предложений по улучшению наркоситуации в субъекте Российской Федерации;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ж) решение иных задач, предусмотренных </w:t>
      </w:r>
      <w:hyperlink r:id="rId48">
        <w:r>
          <w:rPr>
            <w:rFonts w:ascii="Times New Roman" w:hAnsi="Times New Roman"/>
            <w:b w:val="false"/>
            <w:i w:val="false"/>
            <w:strike w:val="false"/>
            <w:dstrike w:val="false"/>
            <w:color w:val="000000"/>
            <w:sz w:val="28"/>
            <w:szCs w:val="28"/>
            <w:u w:val="none"/>
          </w:rPr>
          <w:t>законодательством</w:t>
        </w:r>
      </w:hyperlink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 Российской Федерации о наркотических средствах, психотропных веществах и их прекурсорах.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5. Для осуществления своих задач комиссия имеет право: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а) принимать в пределах своей компетенции решения, касающиеся организации, координации, совершенствования и оценки эффективности деятельности органов исполнительной власти субъекта Российской Федерации и органов местного самоуправления муниципальных образований по противодействию незаконному обороту наркотических средств, психотропных веществ и их прекурсоров, а также осуществлять контроль за исполнением этих решений;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б) вносить председателю Государственного антинаркотического комитета предложения по вопросам, требующим решения Президента Российской Федерации или Правительства Российской Федерации;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в) рекомендовать руководителям органов местного самоуправления муниципальных образований создавать антинаркотические комиссии в муниципальных образованиях;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г) создавать рабочие группы для изучения вопросов, касающихся противодействия незаконному обороту наркотических средств, психотропных веществ и их прекурсоров, а также для подготовки проектов соответствующих решений комиссии;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д) запрашивать и получать в установленном законодательством Российской Федерации порядке необходимые материалы и информацию от территориальных органов федеральных органов исполнительной власти, органов государственной власти субъекта Российской Федерации, органов местного самоуправления муниципальных образований, общественных объединений, организаций и должностных лиц;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е) привлекать для участия в работе комиссии должностных лиц и специалистов территориальных органов федеральных органов исполнительной власти, органов государственной власти субъекта Российской Федерации, органов местного самоуправления муниципальных образований, а также представителей общественных объединений и организаций (с их согласия).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6. Комиссия осуществляет свою деятельность на плановой основе в соответствии с </w:t>
      </w:r>
      <w:hyperlink r:id="rId49">
        <w:r>
          <w:rPr>
            <w:rFonts w:ascii="Times New Roman" w:hAnsi="Times New Roman"/>
            <w:b w:val="false"/>
            <w:i w:val="false"/>
            <w:strike w:val="false"/>
            <w:dstrike w:val="false"/>
            <w:color w:val="000000"/>
            <w:sz w:val="28"/>
            <w:szCs w:val="28"/>
            <w:u w:val="none"/>
          </w:rPr>
          <w:t>регламентом</w:t>
        </w:r>
      </w:hyperlink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, утверждаемым председателем Государственного антинаркотического комитета.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7. 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8. Присутствие на заседании комиссии председателя комиссии и других членов комиссии обязательно.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Члены комиссии обладают равными правами при обсуждении рассматриваемых на заседании вопросов.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Члены комиссии не вправе делегировать свои полномочия иным лицам. В случае невозможности присутствия члена комиссии на заседании он обязан заблаговременно известить об этом председателя комиссии.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Лицо, исполняющее обязанности руководителя территориального органа федерального органа исполнительной власти или иного должностного лица, являющегося членом комиссии, принимает участие в заседании комиссии с правом совещательного голоса.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Заседание комиссии считается правомочным, если на нем присутствует более половины ее членов.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В зависимости от рассматриваемых вопросов к участию в заседаниях комиссии могут привлекаться иные лица.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9. Решение комиссии оформляется протоколом, который подписывается председателем комиссии.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Для реализации решений комиссии могут подготавливаться проекты нормативных актов высшего должностного лица (руководителя высшего исполнительного органа государственной власти) субъекта Российской Федерации, которые представляются на рассмотрение в установленном порядке.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Руководители территориальных органов федеральных органов исполнительной власти, органов исполнительной власти субъекта Российской Федерации, входящие в </w:t>
      </w:r>
      <w:hyperlink w:anchor="Par256">
        <w:r>
          <w:rPr>
            <w:rFonts w:ascii="Times New Roman" w:hAnsi="Times New Roman"/>
            <w:b w:val="false"/>
            <w:i w:val="false"/>
            <w:strike w:val="false"/>
            <w:dstrike w:val="false"/>
            <w:color w:val="000000"/>
            <w:sz w:val="28"/>
            <w:szCs w:val="28"/>
            <w:u w:val="none"/>
          </w:rPr>
          <w:t>состав</w:t>
        </w:r>
      </w:hyperlink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 комиссии, могут принимать акты (совместные акты) для реализации решений комиссии.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10. Организационное обеспечение деятельности комиссии, в том числе по осуществлению мониторинга наркоситуации в субъекте Российской Федерации, осуществляется высшим должностным лицом (руководителем высшего исполнительного органа государственной власти) субъекта Российской Федерации (председателем комиссии).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В этих целях высшее должностное лицо (руководитель высшего исполнительного органа государственной власти) субъекта Российской Федерации (председатель комиссии) в пределах своей компетенции определяет или создает структурное подразделение высшего исполнительного органа государственной власти субъекта Российской Федерации (аппарат комиссии), а также назначает должностное лицо (руководителя аппарата комиссии), ответственное за организацию этой работы.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Руководитель аппарата комиссии подчиняется непосредственно высшему должностному лицу (руководителю высшего исполнительного органа государственной власти) субъекта Российской Федерации (председателю комиссии).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11. Основными задачами аппарата комиссии являются: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а) разработка проекта плана работы комиссии;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б) обеспечение подготовки и проведения заседаний комиссии;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в) обеспечение контроля за исполнением решений комиссии;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г) мониторинг наркоситуации, а также общественно-политических, социально-экономических и иных процессов в субъекте Российской Федерации, оказывающих влияние на развитие ситуации в области противодействия незаконному обороту наркотических средств, психотропных веществ и их прекурсоров, выработка предложений по ее улучшению;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д) обеспечение взаимодействия комиссии с аппаратом Министерства внутренних дел Российской Федерации;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е) организация и координация деятельности рабочих групп комиссии;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ж) обеспечение деятельности комиссии по координации работы антинаркотических комиссий в муниципальных образованиях;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з) организация и ведение делопроизводства комиссии;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и) информационно-аналитическое обеспечение деятельности комиссии.</w:t>
      </w:r>
    </w:p>
    <w:p>
      <w:pPr>
        <w:pStyle w:val="Normal"/>
        <w:bidi w:val="0"/>
        <w:spacing w:before="200" w:after="0"/>
        <w:ind w:left="0" w:firstLine="540"/>
        <w:jc w:val="both"/>
        <w:rPr/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12. Территориальные органы федеральных органов исполнительной власти и органы исполнительной власти субъекта Российской Федерации, руководители которых являются членами комиссии, участвуют в информационно-аналитическом обеспечении деятельности комиссии.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13. Комиссия имеет бланк со своим наименованием.</w:t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numPr>
          <w:ilvl w:val="0"/>
          <w:numId w:val="0"/>
        </w:numPr>
        <w:bidi w:val="0"/>
        <w:ind w:left="0" w:hanging="0"/>
        <w:jc w:val="right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Утвержден</w:t>
      </w:r>
    </w:p>
    <w:p>
      <w:pPr>
        <w:pStyle w:val="Normal"/>
        <w:bidi w:val="0"/>
        <w:ind w:left="0" w:hanging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Указом Президента</w:t>
      </w:r>
    </w:p>
    <w:p>
      <w:pPr>
        <w:pStyle w:val="Normal"/>
        <w:bidi w:val="0"/>
        <w:ind w:left="0" w:hanging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Российской Федерации</w:t>
      </w:r>
    </w:p>
    <w:p>
      <w:pPr>
        <w:pStyle w:val="Normal"/>
        <w:bidi w:val="0"/>
        <w:ind w:left="0" w:hanging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от 18 октября 2007 г. № 1374</w:t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hanging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i w:val="false"/>
          <w:strike w:val="false"/>
          <w:dstrike w:val="false"/>
          <w:color w:val="000000"/>
          <w:sz w:val="28"/>
          <w:szCs w:val="28"/>
          <w:u w:val="none"/>
        </w:rPr>
        <w:t>СОСТАВ</w:t>
      </w:r>
      <w:bookmarkStart w:id="3" w:name="Par256"/>
    </w:p>
    <w:p>
      <w:pPr>
        <w:pStyle w:val="Normal"/>
        <w:bidi w:val="0"/>
        <w:ind w:left="0" w:hanging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i w:val="false"/>
          <w:strike w:val="false"/>
          <w:dstrike w:val="false"/>
          <w:color w:val="000000"/>
          <w:sz w:val="28"/>
          <w:szCs w:val="28"/>
          <w:u w:val="none"/>
        </w:rPr>
        <w:t>АНТИНАРКОТИЧЕСКОЙ КОМИССИИ В СУБЪЕКТЕ</w:t>
      </w:r>
    </w:p>
    <w:p>
      <w:pPr>
        <w:pStyle w:val="Normal"/>
        <w:bidi w:val="0"/>
        <w:ind w:left="0" w:hanging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i w:val="false"/>
          <w:strike w:val="false"/>
          <w:dstrike w:val="false"/>
          <w:color w:val="000000"/>
          <w:sz w:val="28"/>
          <w:szCs w:val="28"/>
          <w:u w:val="none"/>
        </w:rPr>
        <w:t>РОССИЙСКОЙ ФЕДЕРАЦИИ ПО ДОЛЖНОСТЯМ</w:t>
      </w:r>
    </w:p>
    <w:p>
      <w:pPr>
        <w:pStyle w:val="Normal"/>
        <w:bidi w:val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</w:p>
    <w:tbl>
      <w:tblPr>
        <w:tblW w:w="1020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2"/>
        <w:gridCol w:w="113"/>
      </w:tblGrid>
      <w:tr>
        <w:trPr/>
        <w:tc>
          <w:tcPr>
            <w:tcW w:w="60" w:type="dxa"/>
            <w:tcBorders/>
            <w:shd w:color="auto" w:fill="CED3F1"/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112" w:type="dxa"/>
            <w:tcBorders/>
            <w:shd w:color="auto" w:fill="F4F3F8"/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tcW w:w="9922" w:type="dxa"/>
            <w:tcBorders/>
            <w:shd w:color="auto" w:fill="F4F3F8"/>
            <w:tcMar>
              <w:top w:w="113" w:type="dxa"/>
              <w:bottom w:w="113" w:type="dxa"/>
            </w:tcMar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Список изменяющих документов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(в ред. Указов Президента РФ от 07.12.2016 №</w:t>
            </w:r>
            <w:hyperlink r:id="rId50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656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,</w:t>
            </w:r>
          </w:p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от 17.02.2021 №</w:t>
            </w:r>
            <w:hyperlink r:id="rId51">
              <w:r>
                <w:rPr>
                  <w:rFonts w:ascii="Times New Roman" w:hAnsi="Times New Roman"/>
                  <w:b w:val="false"/>
                  <w:i w:val="false"/>
                  <w:strike w:val="false"/>
                  <w:dstrike w:val="false"/>
                  <w:color w:val="000000"/>
                  <w:sz w:val="28"/>
                  <w:szCs w:val="28"/>
                  <w:u w:val="none"/>
                </w:rPr>
                <w:t xml:space="preserve"> 94</w:t>
              </w:r>
            </w:hyperlink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  <w:t>)</w:t>
            </w:r>
          </w:p>
        </w:tc>
        <w:tc>
          <w:tcPr>
            <w:tcW w:w="113" w:type="dxa"/>
            <w:tcBorders/>
            <w:shd w:color="auto" w:fill="F4F3F8"/>
          </w:tcPr>
          <w:p>
            <w:pPr>
              <w:pStyle w:val="Normal"/>
              <w:widowControl w:val="false"/>
              <w:tabs>
                <w:tab w:val="clear" w:pos="709"/>
              </w:tabs>
              <w:bidi w:val="0"/>
              <w:ind w:lef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color w:val="000000"/>
                <w:sz w:val="28"/>
                <w:szCs w:val="28"/>
                <w:u w:val="none"/>
              </w:rPr>
            </w:r>
          </w:p>
        </w:tc>
      </w:tr>
    </w:tbl>
    <w:p>
      <w:pPr>
        <w:pStyle w:val="Normal"/>
        <w:widowControl w:val="false"/>
        <w:bidi w:val="0"/>
        <w:ind w:left="0"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Высшее должностное лицо (руководитель высшего исполнительного органа государственной власти) субъекта Российской Федерации (председатель комиссии)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Главный федеральный инспектор по субъекту Российской Федерации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Представитель законодательного (представительного) органа государственной власти субъекта Российской Федерации (по согласованию)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Начальник территориального органа МВД России (заместитель председателя комиссии)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Начальник территориального органа ФСБ России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Начальник территориального органа Росгвардии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Начальник территориального органа ФСИН России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Руководитель территориального органа Роспотребнадзора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Начальники таможенных органов, регионом деятельности которых определена территория субъекта Российской Федерации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Руководитель органа здравоохранения в субъекте Российской Федерации</w:t>
      </w:r>
    </w:p>
    <w:p>
      <w:pPr>
        <w:pStyle w:val="Normal"/>
        <w:bidi w:val="0"/>
        <w:spacing w:before="200" w:after="0"/>
        <w:ind w:left="0"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Руководитель органа образования в субъекте Российской Федерации.</w:t>
      </w:r>
    </w:p>
    <w:p>
      <w:pPr>
        <w:pStyle w:val="Normal"/>
        <w:bidi w:val="0"/>
        <w:ind w:left="0" w:firstLine="54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color w:val="000000"/>
          <w:sz w:val="28"/>
          <w:szCs w:val="28"/>
          <w:u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</w:r>
    </w:p>
    <w:p>
      <w:pPr>
        <w:pStyle w:val="Normal"/>
        <w:bidi w:val="0"/>
        <w:jc w:val="both"/>
        <w:rPr/>
      </w:pPr>
      <w:r>
        <w:rPr/>
      </w:r>
      <w:bookmarkStart w:id="4" w:name="Par701"/>
      <w:bookmarkStart w:id="5" w:name="Par701"/>
      <w:bookmarkEnd w:id="0"/>
      <w:bookmarkEnd w:id="1"/>
      <w:bookmarkEnd w:id="2"/>
      <w:bookmarkEnd w:id="3"/>
      <w:bookmarkEnd w:id="5"/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5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A89AFBAD439DA31773082C20D28365CDBA5EDC4E5E7EEE6E23703A50A3896539E50AF369E31B5443CA17A76CE1B1F767E8F52882FF323C12lAj7M" TargetMode="External"/><Relationship Id="rId3" Type="http://schemas.openxmlformats.org/officeDocument/2006/relationships/hyperlink" Target="consultantplus://offline/ref=A89AFBAD439DA31773082C20D28365CDB35CD0465A72B3642B293652A4863A2EE243FF68E31B5445C948A279F0E9FA66F7EA2B9EE3303El1j2M" TargetMode="External"/><Relationship Id="rId4" Type="http://schemas.openxmlformats.org/officeDocument/2006/relationships/hyperlink" Target="consultantplus://offline/ref=A89AFBAD439DA31773082C20D28365CDB35ED6435272B3642B293652A4863A2EE243FF68E31B5445C948A279F0E9FA66F7EA2B9EE3303El1j2M" TargetMode="External"/><Relationship Id="rId5" Type="http://schemas.openxmlformats.org/officeDocument/2006/relationships/hyperlink" Target="consultantplus://offline/ref=A89AFBAD439DA31773082C20D28365CDBA5CDC4F5B70EE6E23703A50A3896539E50AF369E31B5443C417A76CE1B1F767E8F52882FF323C12lAj7M" TargetMode="External"/><Relationship Id="rId6" Type="http://schemas.openxmlformats.org/officeDocument/2006/relationships/hyperlink" Target="consultantplus://offline/ref=A89AFBAD439DA31773082C20D28365CDBA5DDC40537BEE6E23703A50A3896539E50AF369E31B5443C417A76CE1B1F767E8F52882FF323C12lAj7M" TargetMode="External"/><Relationship Id="rId7" Type="http://schemas.openxmlformats.org/officeDocument/2006/relationships/hyperlink" Target="consultantplus://offline/ref=A89AFBAD439DA31773082C20D28365CDBA5ED5415979EE6E23703A50A3896539E50AF369E31B5443C417A76CE1B1F767E8F52882FF323C12lAj7M" TargetMode="External"/><Relationship Id="rId8" Type="http://schemas.openxmlformats.org/officeDocument/2006/relationships/hyperlink" Target="consultantplus://offline/ref=A89AFBAD439DA31773082C20D28365CDBA5FD04E5A7DEE6E23703A50A3896539E50AF369E31B5443C417A76CE1B1F767E8F52882FF323C12lAj7M" TargetMode="External"/><Relationship Id="rId9" Type="http://schemas.openxmlformats.org/officeDocument/2006/relationships/hyperlink" Target="consultantplus://offline/ref=A89AFBAD439DA31773082C20D28365CDBA58DC4E5F7EEE6E23703A50A3896539E50AF369E31B5443C417A76CE1B1F767E8F52882FF323C12lAj7M" TargetMode="External"/><Relationship Id="rId10" Type="http://schemas.openxmlformats.org/officeDocument/2006/relationships/hyperlink" Target="consultantplus://offline/ref=A89AFBAD439DA31773082C20D28365CDBA55D0475F7CEE6E23703A50A3896539E50AF369E31B5443C417A76CE1B1F767E8F52882FF323C12lAj7M" TargetMode="External"/><Relationship Id="rId11" Type="http://schemas.openxmlformats.org/officeDocument/2006/relationships/hyperlink" Target="consultantplus://offline/ref=A89AFBAD439DA31773082C20D28365CDB95CD4415C79EE6E23703A50A3896539E50AF369E31B5443C517A76CE1B1F767E8F52882FF323C12lAj7M" TargetMode="External"/><Relationship Id="rId12" Type="http://schemas.openxmlformats.org/officeDocument/2006/relationships/hyperlink" Target="consultantplus://offline/ref=A89AFBAD439DA31773082C20D28365CDB85BD54F5E71EE6E23703A50A3896539E50AF369E31B544BC417A76CE1B1F767E8F52882FF323C12lAj7M" TargetMode="External"/><Relationship Id="rId13" Type="http://schemas.openxmlformats.org/officeDocument/2006/relationships/hyperlink" Target="consultantplus://offline/ref=A89AFBAD439DA31773082C20D28365CDB85CDD405871EE6E23703A50A3896539E50AF369E31B5443C417A76CE1B1F767E8F52882FF323C12lAj7M" TargetMode="External"/><Relationship Id="rId14" Type="http://schemas.openxmlformats.org/officeDocument/2006/relationships/hyperlink" Target="consultantplus://offline/ref=A89AFBAD439DA31773082C20D28365CDB85ADD435C7AEE6E23703A50A3896539E50AF369E31B5443C417A76CE1B1F767E8F52882FF323C12lAj7M" TargetMode="External"/><Relationship Id="rId15" Type="http://schemas.openxmlformats.org/officeDocument/2006/relationships/hyperlink" Target="consultantplus://offline/ref=A89AFBAD439DA31773082C20D28365CDB85BD1455E7BEE6E23703A50A3896539E50AF369E31B5443C417A76CE1B1F767E8F52882FF323C12lAj7M" TargetMode="External"/><Relationship Id="rId16" Type="http://schemas.openxmlformats.org/officeDocument/2006/relationships/hyperlink" Target="consultantplus://offline/ref=A89AFBAD439DA31773082C20D28365CDB85BD2455D7BEE6E23703A50A3896539E50AF369E31B5443C417A76CE1B1F767E8F52882FF323C12lAj7M" TargetMode="External"/><Relationship Id="rId17" Type="http://schemas.openxmlformats.org/officeDocument/2006/relationships/hyperlink" Target="consultantplus://offline/ref=A89AFBAD439DA31773082C20D28365CDBF5FD546527BEE6E23703A50A3896539E50AF369E31B5443C417A76CE1B1F767E8F52882FF323C12lAj7M" TargetMode="External"/><Relationship Id="rId18" Type="http://schemas.openxmlformats.org/officeDocument/2006/relationships/hyperlink" Target="consultantplus://offline/ref=A89AFBAD439DA31773082C20D28365CDB954D2425C70EE6E23703A50A3896539E50AF369E31B5443C017A76CE1B1F767E8F52882FF323C12lAj7M" TargetMode="External"/><Relationship Id="rId19" Type="http://schemas.openxmlformats.org/officeDocument/2006/relationships/hyperlink" Target="consultantplus://offline/ref=A89AFBAD439DA31773082C20D28365CDB85BDC41587AEE6E23703A50A3896539E50AF369E31B5442C317A76CE1B1F767E8F52882FF323C12lAj7M" TargetMode="External"/><Relationship Id="rId20" Type="http://schemas.openxmlformats.org/officeDocument/2006/relationships/hyperlink" Target="consultantplus://offline/ref=A89AFBAD439DA31773082C20D28365CDB855D5445D7EEE6E23703A50A3896539E50AF369E31B5443C117A76CE1B1F767E8F52882FF323C12lAj7M" TargetMode="External"/><Relationship Id="rId21" Type="http://schemas.openxmlformats.org/officeDocument/2006/relationships/hyperlink" Target="consultantplus://offline/ref=A89AFBAD439DA31773082C20D28365CDB854D44F5B78EE6E23703A50A3896539F70AAB65E31A4A42C002F13DA7lEj6M" TargetMode="External"/><Relationship Id="rId22" Type="http://schemas.openxmlformats.org/officeDocument/2006/relationships/hyperlink" Target="consultantplus://offline/ref=A89AFBAD439DA31773082C20D28365CDB35CD0465A72B3642B293652A4863A2EE243FF68E31B5445C948A279F0E9FA66F7EA2B9EE3303El1j2M" TargetMode="External"/><Relationship Id="rId23" Type="http://schemas.openxmlformats.org/officeDocument/2006/relationships/hyperlink" Target="consultantplus://offline/ref=A89AFBAD439DA31773082C20D28365CDBA5CDC4F5B70EE6E23703A50A3896539E50AF369E31B5442C617A76CE1B1F767E8F52882FF323C12lAj7M" TargetMode="External"/><Relationship Id="rId24" Type="http://schemas.openxmlformats.org/officeDocument/2006/relationships/hyperlink" Target="consultantplus://offline/ref=A89AFBAD439DA31773082C20D28365CDBA5ED5415979EE6E23703A50A3896539E50AF369E31B5443C417A76CE1B1F767E8F52882FF323C12lAj7M" TargetMode="External"/><Relationship Id="rId25" Type="http://schemas.openxmlformats.org/officeDocument/2006/relationships/hyperlink" Target="consultantplus://offline/ref=A89AFBAD439DA31773082C20D28365CDBA55D0475F7CEE6E23703A50A3896539E50AF369E31B5443C417A76CE1B1F767E8F52882FF323C12lAj7M" TargetMode="External"/><Relationship Id="rId26" Type="http://schemas.openxmlformats.org/officeDocument/2006/relationships/hyperlink" Target="consultantplus://offline/ref=A89AFBAD439DA31773082C20D28365CDB85ADD435C7AEE6E23703A50A3896539E50AF369E31B5443C417A76CE1B1F767E8F52882FF323C12lAj7M" TargetMode="External"/><Relationship Id="rId27" Type="http://schemas.openxmlformats.org/officeDocument/2006/relationships/hyperlink" Target="consultantplus://offline/ref=A89AFBAD439DA31773082C20D28365CDB85BD1455E7BEE6E23703A50A3896539E50AF369E31B5443C517A76CE1B1F767E8F52882FF323C12lAj7M" TargetMode="External"/><Relationship Id="rId28" Type="http://schemas.openxmlformats.org/officeDocument/2006/relationships/hyperlink" Target="consultantplus://offline/ref=A89AFBAD439DA31773082C20D28365CDB954D242502FB96C72253455ABD93F29F343FE69FD1A565DC01CF1l3jFM" TargetMode="External"/><Relationship Id="rId29" Type="http://schemas.openxmlformats.org/officeDocument/2006/relationships/hyperlink" Target="consultantplus://offline/ref=A89AFBAD439DA31773082C20D28365CDB85BD5445879EE6E23703A50A3896539F70AAB65E31A4A42C002F13DA7lEj6M" TargetMode="External"/><Relationship Id="rId30" Type="http://schemas.openxmlformats.org/officeDocument/2006/relationships/hyperlink" Target="consultantplus://offline/ref=A89AFBAD439DA31773082C20D28365CDB854D44F5B78EE6E23703A50A3896539F70AAB65E31A4A42C002F13DA7lEj6M" TargetMode="External"/><Relationship Id="rId31" Type="http://schemas.openxmlformats.org/officeDocument/2006/relationships/hyperlink" Target="consultantplus://offline/ref=A89AFBAD439DA31773082C20D28365CDBF5ED5405378EE6E23703A50A3896539E50AF369E31B5541C317A76CE1B1F767E8F52882FF323C12lAj7M" TargetMode="External"/><Relationship Id="rId32" Type="http://schemas.openxmlformats.org/officeDocument/2006/relationships/hyperlink" Target="consultantplus://offline/ref=A89AFBAD439DA31773082C20D28365CDBA5EDC4E5E7EEE6E23703A50A3896539E50AF369E31B5443CA17A76CE1B1F767E8F52882FF323C12lAj7M" TargetMode="External"/><Relationship Id="rId33" Type="http://schemas.openxmlformats.org/officeDocument/2006/relationships/hyperlink" Target="consultantplus://offline/ref=A89AFBAD439DA31773082C20D28365CDB35ED6435272B3642B293652A4863A2EE243FF68E31B5445C948A279F0E9FA66F7EA2B9EE3303El1j2M" TargetMode="External"/><Relationship Id="rId34" Type="http://schemas.openxmlformats.org/officeDocument/2006/relationships/hyperlink" Target="consultantplus://offline/ref=A89AFBAD439DA31773082C20D28365CDBA5DDC40537BEE6E23703A50A3896539E50AF369E31B5443C417A76CE1B1F767E8F52882FF323C12lAj7M" TargetMode="External"/><Relationship Id="rId35" Type="http://schemas.openxmlformats.org/officeDocument/2006/relationships/hyperlink" Target="consultantplus://offline/ref=A89AFBAD439DA31773082C20D28365CDBA5FD04E5A7DEE6E23703A50A3896539E50AF369E31B5443C417A76CE1B1F767E8F52882FF323C12lAj7M" TargetMode="External"/><Relationship Id="rId36" Type="http://schemas.openxmlformats.org/officeDocument/2006/relationships/hyperlink" Target="consultantplus://offline/ref=A89AFBAD439DA31773082C20D28365CDBA58DC4E5F7EEE6E23703A50A3896539E50AF369E31B5443C417A76CE1B1F767E8F52882FF323C12lAj7M" TargetMode="External"/><Relationship Id="rId37" Type="http://schemas.openxmlformats.org/officeDocument/2006/relationships/hyperlink" Target="consultantplus://offline/ref=A89AFBAD439DA31773082C20D28365CDB95CD4415C79EE6E23703A50A3896539E50AF369E31B5443C517A76CE1B1F767E8F52882FF323C12lAj7M" TargetMode="External"/><Relationship Id="rId38" Type="http://schemas.openxmlformats.org/officeDocument/2006/relationships/hyperlink" Target="consultantplus://offline/ref=A89AFBAD439DA31773082C20D28365CDB85BD54F5E71EE6E23703A50A3896539E50AF369E31B544AC617A76CE1B1F767E8F52882FF323C12lAj7M" TargetMode="External"/><Relationship Id="rId39" Type="http://schemas.openxmlformats.org/officeDocument/2006/relationships/hyperlink" Target="consultantplus://offline/ref=A89AFBAD439DA31773082C20D28365CDB85CDD405871EE6E23703A50A3896539E50AF369E31B5443C417A76CE1B1F767E8F52882FF323C12lAj7M" TargetMode="External"/><Relationship Id="rId40" Type="http://schemas.openxmlformats.org/officeDocument/2006/relationships/hyperlink" Target="consultantplus://offline/ref=A89AFBAD439DA31773082C20D28365CDB85BD2455D7BEE6E23703A50A3896539E50AF369E31B5443C517A76CE1B1F767E8F52882FF323C12lAj7M" TargetMode="External"/><Relationship Id="rId41" Type="http://schemas.openxmlformats.org/officeDocument/2006/relationships/hyperlink" Target="consultantplus://offline/ref=A89AFBAD439DA31773082C20D28365CDBF5FD546527BEE6E23703A50A3896539E50AF369E31B5443C417A76CE1B1F767E8F52882FF323C12lAj7M" TargetMode="External"/><Relationship Id="rId42" Type="http://schemas.openxmlformats.org/officeDocument/2006/relationships/hyperlink" Target="consultantplus://offline/ref=4E794117FD0EED590EBF965221234C8C352D31BF816EC153AC6AA9CE4B4D49006502A813CCC36E2A1C6865916A1184428419B46520DB6303m9j7M" TargetMode="External"/><Relationship Id="rId43" Type="http://schemas.openxmlformats.org/officeDocument/2006/relationships/hyperlink" Target="consultantplus://offline/ref=4E794117FD0EED590EBF965221234C8C35243DB78562C153AC6AA9CE4B4D49006502A813CCC36E281F6865916A1184428419B46520DB6303m9j7M" TargetMode="External"/><Relationship Id="rId44" Type="http://schemas.openxmlformats.org/officeDocument/2006/relationships/hyperlink" Target="consultantplus://offline/ref=4E794117FD0EED590EBF965221234C8C372A38BF846FC153AC6AA9CE4B4D49006502A813CCC36F28186865916A1184428419B46520DB6303m9j7M" TargetMode="External"/><Relationship Id="rId45" Type="http://schemas.openxmlformats.org/officeDocument/2006/relationships/hyperlink" Target="consultantplus://offline/ref=4E794117FD0EED590EBF965221234C8C372A3CB58465C153AC6AA9CE4B4D49006502A813CCC36E28116865916A1184428419B46520DB6303m9j7M" TargetMode="External"/><Relationship Id="rId46" Type="http://schemas.openxmlformats.org/officeDocument/2006/relationships/hyperlink" Target="consultantplus://offline/ref=4E794117FD0EED590EBF965221234C8C372A3FB58765C153AC6AA9CE4B4D49006502A813CCC36E28116865916A1184428419B46520DB6303m9j7M" TargetMode="External"/><Relationship Id="rId47" Type="http://schemas.openxmlformats.org/officeDocument/2006/relationships/hyperlink" Target="consultantplus://offline/ref=4E794117FD0EED590EBF965221234C8C36253FB28A319651FD3FA7CB431D1310734BA513D2C26C361B6333mCj2M" TargetMode="External"/><Relationship Id="rId48" Type="http://schemas.openxmlformats.org/officeDocument/2006/relationships/hyperlink" Target="consultantplus://offline/ref=4E794117FD0EED590EBF965221234C8C372A38B48267C153AC6AA9CE4B4D49007702F01FCCC270291B7D33C02Cm4j6M" TargetMode="External"/><Relationship Id="rId49" Type="http://schemas.openxmlformats.org/officeDocument/2006/relationships/hyperlink" Target="consultantplus://offline/ref=4E794117FD0EED590EBF965221234C8C36253FB2866EC153AC6AA9CE4B4D49006502A813CCC36E281B6865916A1184428419B46520DB6303m9j7M" TargetMode="External"/><Relationship Id="rId50" Type="http://schemas.openxmlformats.org/officeDocument/2006/relationships/hyperlink" Target="consultantplus://offline/ref=4E794117FD0EED590EBF965221234C8C372A38BF846FC153AC6AA9CE4B4D49006502A813CCC36F281A6865916A1184428419B46520DB6303m9j7M" TargetMode="External"/><Relationship Id="rId51" Type="http://schemas.openxmlformats.org/officeDocument/2006/relationships/hyperlink" Target="consultantplus://offline/ref=4E794117FD0EED590EBF965221234C8C372A3FB58765C153AC6AA9CE4B4D49006502A813CCC36E2A196865916A1184428419B46520DB6303m9j7M" TargetMode="External"/><Relationship Id="rId52" Type="http://schemas.openxmlformats.org/officeDocument/2006/relationships/fontTable" Target="fontTable.xml"/><Relationship Id="rId5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Application>LibreOffice/7.2.4.1$Windows_x86 LibreOffice_project/27d75539669ac387bb498e35313b970b7fe9c4f9</Application>
  <AppVersion>15.0000</AppVersion>
  <Pages>15</Pages>
  <Words>2849</Words>
  <Characters>22277</Characters>
  <CharactersWithSpaces>24927</CharactersWithSpaces>
  <Paragraphs>212</Paragraphs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2022-12-01T15:35:00Z</dcterms:created>
  <dc:creator/>
  <dc:description/>
  <dc:language>ru-RU</dc:language>
  <cp:lastModifiedBy/>
  <dcterms:modified xsi:type="dcterms:W3CDTF">2022-12-01T15:49:59Z</dcterms:modified>
  <cp:revision>5</cp:revision>
  <dc:subject/>
  <dc:title>Указ Президента РФ от 18.10.2007 N 1374(ред. от 31.10.2022)"О дополнительных мерах по противодействию незаконному обороту наркотических средств, психотропных веществ и их прекурсоров"(вместе с "Положением о Государственном антинаркотическом комитете", "Положением об антинаркотической комиссии в субъекте Российской Федерации")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